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56" w:rsidRPr="002C09E2" w:rsidRDefault="00BC3E56" w:rsidP="00BC3E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09E2">
        <w:rPr>
          <w:b/>
          <w:sz w:val="28"/>
          <w:szCs w:val="28"/>
        </w:rPr>
        <w:t>National Ice Skating Association of the United Kingdom Limited</w:t>
      </w:r>
    </w:p>
    <w:p w:rsidR="00BC3E56" w:rsidRPr="00F91FF8" w:rsidRDefault="00BC3E56" w:rsidP="00BC3E56">
      <w:pPr>
        <w:rPr>
          <w:b/>
          <w:sz w:val="16"/>
          <w:szCs w:val="16"/>
        </w:rPr>
      </w:pPr>
    </w:p>
    <w:p w:rsidR="00BC3E56" w:rsidRDefault="00BC3E56" w:rsidP="00BC3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</w:t>
      </w:r>
      <w:r w:rsidR="00E3395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TION</w:t>
      </w:r>
    </w:p>
    <w:p w:rsidR="00BC3E56" w:rsidRPr="005B3676" w:rsidRDefault="00BC298B" w:rsidP="00BC3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 DEVELOPMENT MANAGER</w:t>
      </w:r>
    </w:p>
    <w:p w:rsidR="003C6C84" w:rsidRDefault="003C6C84" w:rsidP="003C6C84">
      <w:pPr>
        <w:rPr>
          <w:b/>
          <w:sz w:val="24"/>
          <w:szCs w:val="24"/>
        </w:rPr>
      </w:pPr>
    </w:p>
    <w:p w:rsidR="003C6C84" w:rsidRDefault="003C6C84" w:rsidP="003C6C84">
      <w:pPr>
        <w:rPr>
          <w:sz w:val="24"/>
          <w:szCs w:val="24"/>
        </w:rPr>
      </w:pPr>
      <w:r>
        <w:rPr>
          <w:b/>
          <w:sz w:val="24"/>
          <w:szCs w:val="24"/>
        </w:rPr>
        <w:t>Department: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Development</w:t>
      </w:r>
    </w:p>
    <w:p w:rsidR="003C6C84" w:rsidRDefault="003C6C84" w:rsidP="003C6C84">
      <w:pPr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10156D">
        <w:rPr>
          <w:sz w:val="24"/>
          <w:szCs w:val="24"/>
        </w:rPr>
        <w:t>UK-wide</w:t>
      </w:r>
    </w:p>
    <w:p w:rsidR="003C6C84" w:rsidRDefault="003C6C84" w:rsidP="003C6C84">
      <w:pPr>
        <w:rPr>
          <w:sz w:val="24"/>
          <w:szCs w:val="24"/>
        </w:rPr>
      </w:pPr>
      <w:r>
        <w:rPr>
          <w:b/>
          <w:sz w:val="24"/>
          <w:szCs w:val="24"/>
        </w:rPr>
        <w:t>Hours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 hours per week</w:t>
      </w:r>
    </w:p>
    <w:p w:rsidR="000D0FAB" w:rsidRDefault="003C6C84" w:rsidP="003C6C84">
      <w:r>
        <w:rPr>
          <w:b/>
          <w:sz w:val="24"/>
          <w:szCs w:val="24"/>
        </w:rPr>
        <w:t>Salary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C91">
        <w:rPr>
          <w:sz w:val="24"/>
          <w:szCs w:val="24"/>
          <w:shd w:val="clear" w:color="auto" w:fill="FFFFFF" w:themeFill="background1"/>
        </w:rPr>
        <w:t>£24,000 to £28,000</w:t>
      </w:r>
      <w:r>
        <w:rPr>
          <w:sz w:val="24"/>
          <w:szCs w:val="24"/>
        </w:rPr>
        <w:t xml:space="preserve"> dependent upon experience</w:t>
      </w:r>
    </w:p>
    <w:p w:rsidR="008D115E" w:rsidRDefault="008D115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D115E" w:rsidRPr="001041B4" w:rsidTr="00227167">
        <w:tc>
          <w:tcPr>
            <w:tcW w:w="9322" w:type="dxa"/>
            <w:shd w:val="clear" w:color="auto" w:fill="D9D9D9" w:themeFill="background1" w:themeFillShade="D9"/>
          </w:tcPr>
          <w:p w:rsidR="008D115E" w:rsidRPr="001041B4" w:rsidRDefault="008D115E" w:rsidP="00227167">
            <w:pPr>
              <w:pStyle w:val="TableParagraph"/>
              <w:spacing w:line="248" w:lineRule="exact"/>
              <w:ind w:left="103"/>
              <w:rPr>
                <w:b/>
                <w:sz w:val="24"/>
                <w:szCs w:val="24"/>
              </w:rPr>
            </w:pPr>
            <w:r w:rsidRPr="001041B4">
              <w:rPr>
                <w:b/>
                <w:sz w:val="24"/>
                <w:szCs w:val="24"/>
              </w:rPr>
              <w:t>JOB PURPOSE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BC298B">
              <w:rPr>
                <w:b/>
                <w:sz w:val="24"/>
                <w:szCs w:val="24"/>
              </w:rPr>
              <w:t>THE COACH DEVELOPMENT MANAGER</w:t>
            </w:r>
          </w:p>
          <w:p w:rsidR="008D115E" w:rsidRPr="001041B4" w:rsidRDefault="008D115E" w:rsidP="00227167">
            <w:pPr>
              <w:pStyle w:val="TableParagraph"/>
              <w:spacing w:line="248" w:lineRule="exact"/>
              <w:ind w:left="103"/>
              <w:rPr>
                <w:b/>
                <w:sz w:val="24"/>
                <w:szCs w:val="24"/>
              </w:rPr>
            </w:pPr>
          </w:p>
        </w:tc>
      </w:tr>
      <w:tr w:rsidR="008D115E" w:rsidRPr="001041B4" w:rsidTr="00227167">
        <w:tc>
          <w:tcPr>
            <w:tcW w:w="9322" w:type="dxa"/>
          </w:tcPr>
          <w:p w:rsidR="008D115E" w:rsidRPr="001041B4" w:rsidRDefault="008D115E" w:rsidP="00227167">
            <w:pPr>
              <w:pStyle w:val="TableParagraph"/>
              <w:rPr>
                <w:rFonts w:ascii="Times New Roman"/>
              </w:rPr>
            </w:pPr>
          </w:p>
          <w:p w:rsidR="008D115E" w:rsidRPr="001041B4" w:rsidRDefault="008D115E" w:rsidP="00227167">
            <w:pPr>
              <w:pStyle w:val="TableParagraph"/>
              <w:ind w:left="103" w:right="100"/>
            </w:pPr>
            <w:r w:rsidRPr="001041B4">
              <w:t>The National Ice Skating Association of UK Ltd (NISA) is the National Governing Body (NGB) for Ice Skating in the UK</w:t>
            </w:r>
            <w:r w:rsidR="00001836">
              <w:t>,</w:t>
            </w:r>
            <w:r w:rsidR="003C6C84">
              <w:t xml:space="preserve"> involving the </w:t>
            </w:r>
            <w:r w:rsidRPr="001041B4">
              <w:t>disciplines of Figure Skating (Singles, Pairs, Ice Da</w:t>
            </w:r>
            <w:r w:rsidR="003C6C84">
              <w:t xml:space="preserve">nce and Synchronised) and </w:t>
            </w:r>
            <w:r w:rsidRPr="001041B4">
              <w:t>Speed Skating (Short Track and Long Track).</w:t>
            </w:r>
          </w:p>
          <w:p w:rsidR="008D115E" w:rsidRPr="001041B4" w:rsidRDefault="008D115E" w:rsidP="0022716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C298B" w:rsidRDefault="00BC298B" w:rsidP="00BC298B">
            <w:pPr>
              <w:pStyle w:val="TableParagraph"/>
              <w:ind w:right="101"/>
              <w:jc w:val="both"/>
              <w:rPr>
                <w:color w:val="353535"/>
              </w:rPr>
            </w:pPr>
            <w:r>
              <w:rPr>
                <w:color w:val="353535"/>
              </w:rPr>
              <w:t xml:space="preserve">The post holder will ensure that NISA has a coaching workforce that is able to deliver meaningful experiences that meet the needs and motivations of a range of audiences. </w:t>
            </w:r>
          </w:p>
          <w:p w:rsidR="00BC298B" w:rsidRDefault="00BC298B" w:rsidP="00BC298B">
            <w:pPr>
              <w:pStyle w:val="TableParagraph"/>
              <w:ind w:right="101"/>
              <w:jc w:val="both"/>
              <w:rPr>
                <w:color w:val="353535"/>
              </w:rPr>
            </w:pPr>
          </w:p>
          <w:p w:rsidR="008D115E" w:rsidRPr="001041B4" w:rsidRDefault="00BC298B" w:rsidP="00460761">
            <w:pPr>
              <w:spacing w:line="276" w:lineRule="auto"/>
            </w:pPr>
            <w:r>
              <w:rPr>
                <w:color w:val="353535"/>
              </w:rPr>
              <w:t xml:space="preserve">Reporting to the Head of Development the </w:t>
            </w:r>
            <w:r w:rsidR="00657E0D">
              <w:rPr>
                <w:color w:val="353535"/>
              </w:rPr>
              <w:t>post holder is accountable for:</w:t>
            </w:r>
          </w:p>
        </w:tc>
      </w:tr>
      <w:tr w:rsidR="008D115E" w:rsidRPr="001041B4" w:rsidTr="00227167">
        <w:tc>
          <w:tcPr>
            <w:tcW w:w="9322" w:type="dxa"/>
          </w:tcPr>
          <w:p w:rsidR="00460761" w:rsidRDefault="00BC298B" w:rsidP="00311F4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7" w:line="252" w:lineRule="exact"/>
              <w:ind w:right="103"/>
            </w:pPr>
            <w:r w:rsidRPr="00460761">
              <w:t>Producing</w:t>
            </w:r>
            <w:r w:rsidR="00460761" w:rsidRPr="00460761">
              <w:t xml:space="preserve"> and implementing </w:t>
            </w:r>
            <w:r w:rsidRPr="00460761">
              <w:t>a C</w:t>
            </w:r>
            <w:r w:rsidR="00460761" w:rsidRPr="00460761">
              <w:t xml:space="preserve">oaching Plan as part of the Development Strategy to </w:t>
            </w:r>
            <w:r w:rsidR="00311F40">
              <w:t xml:space="preserve">educate, train and support coaches working within the recreational and participation pathways </w:t>
            </w:r>
          </w:p>
          <w:p w:rsidR="00CE54D7" w:rsidRPr="001041B4" w:rsidRDefault="00CE54D7" w:rsidP="00CE54D7">
            <w:pPr>
              <w:pStyle w:val="TableParagraph"/>
              <w:tabs>
                <w:tab w:val="left" w:pos="824"/>
              </w:tabs>
              <w:spacing w:before="17" w:line="252" w:lineRule="exact"/>
              <w:ind w:left="720" w:right="103"/>
            </w:pPr>
          </w:p>
        </w:tc>
      </w:tr>
      <w:tr w:rsidR="00C469B9" w:rsidRPr="001041B4" w:rsidTr="00227167">
        <w:tc>
          <w:tcPr>
            <w:tcW w:w="9322" w:type="dxa"/>
          </w:tcPr>
          <w:p w:rsidR="00C469B9" w:rsidRDefault="00657E0D" w:rsidP="00657E0D">
            <w:pPr>
              <w:pStyle w:val="TableParagraph"/>
              <w:numPr>
                <w:ilvl w:val="0"/>
                <w:numId w:val="1"/>
              </w:numPr>
              <w:tabs>
                <w:tab w:val="left" w:pos="1305"/>
              </w:tabs>
              <w:spacing w:line="252" w:lineRule="exact"/>
              <w:ind w:right="101"/>
              <w:jc w:val="both"/>
            </w:pPr>
            <w:r>
              <w:rPr>
                <w:color w:val="353535"/>
              </w:rPr>
              <w:t xml:space="preserve">Leading </w:t>
            </w:r>
            <w:r w:rsidR="00CE54D7">
              <w:rPr>
                <w:color w:val="353535"/>
              </w:rPr>
              <w:t xml:space="preserve">the development of a portfolio of branded, high quality qualifications, products and services </w:t>
            </w:r>
            <w:r>
              <w:rPr>
                <w:color w:val="353535"/>
              </w:rPr>
              <w:t>in all ice skating disciplines</w:t>
            </w:r>
            <w:r w:rsidR="00311F40">
              <w:rPr>
                <w:color w:val="353535"/>
              </w:rPr>
              <w:t>, specifically for c</w:t>
            </w:r>
            <w:r w:rsidR="00311F40">
              <w:t xml:space="preserve">oaches working within the recreational and participation pathways </w:t>
            </w:r>
          </w:p>
          <w:p w:rsidR="00CE54D7" w:rsidRPr="001041B4" w:rsidRDefault="00CE54D7" w:rsidP="00CE54D7">
            <w:pPr>
              <w:pStyle w:val="TableParagraph"/>
              <w:tabs>
                <w:tab w:val="left" w:pos="1305"/>
              </w:tabs>
              <w:spacing w:line="252" w:lineRule="exact"/>
              <w:ind w:left="720" w:right="101"/>
              <w:jc w:val="both"/>
            </w:pPr>
          </w:p>
        </w:tc>
      </w:tr>
      <w:tr w:rsidR="00C469B9" w:rsidRPr="001041B4" w:rsidTr="00227167">
        <w:tc>
          <w:tcPr>
            <w:tcW w:w="9322" w:type="dxa"/>
          </w:tcPr>
          <w:p w:rsidR="00C469B9" w:rsidRPr="001041B4" w:rsidRDefault="00CE54D7" w:rsidP="00CE54D7">
            <w:pPr>
              <w:pStyle w:val="TableParagraph"/>
              <w:numPr>
                <w:ilvl w:val="0"/>
                <w:numId w:val="1"/>
              </w:numPr>
              <w:ind w:right="101"/>
              <w:jc w:val="both"/>
            </w:pPr>
            <w:r>
              <w:rPr>
                <w:color w:val="000000"/>
              </w:rPr>
              <w:t>Ensuring t</w:t>
            </w:r>
            <w:r>
              <w:t>he coach education and licensing programme is managed efficiently and effectively, in line with agreed budgets</w:t>
            </w:r>
          </w:p>
        </w:tc>
      </w:tr>
      <w:tr w:rsidR="00C469B9" w:rsidRPr="001041B4" w:rsidTr="00227167">
        <w:tc>
          <w:tcPr>
            <w:tcW w:w="9322" w:type="dxa"/>
          </w:tcPr>
          <w:p w:rsidR="00CE54D7" w:rsidRPr="00CE54D7" w:rsidRDefault="00CE54D7" w:rsidP="00CE54D7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line="252" w:lineRule="exact"/>
              <w:ind w:right="101"/>
              <w:jc w:val="both"/>
              <w:rPr>
                <w:color w:val="353535"/>
              </w:rPr>
            </w:pPr>
            <w:r>
              <w:rPr>
                <w:color w:val="000000"/>
              </w:rPr>
              <w:t>Ensuring t</w:t>
            </w:r>
            <w:r>
              <w:t xml:space="preserve">he coach education and licensing programme is effectively </w:t>
            </w:r>
            <w:r>
              <w:rPr>
                <w:color w:val="000000"/>
              </w:rPr>
              <w:t>marketed and promoted</w:t>
            </w:r>
          </w:p>
          <w:p w:rsidR="00CE54D7" w:rsidRDefault="00CE54D7" w:rsidP="00CE54D7">
            <w:pPr>
              <w:pStyle w:val="TableParagraph"/>
              <w:tabs>
                <w:tab w:val="left" w:pos="880"/>
              </w:tabs>
              <w:spacing w:line="252" w:lineRule="exact"/>
              <w:ind w:left="360" w:right="101"/>
              <w:jc w:val="both"/>
              <w:rPr>
                <w:color w:val="353535"/>
              </w:rPr>
            </w:pPr>
          </w:p>
        </w:tc>
      </w:tr>
    </w:tbl>
    <w:p w:rsidR="008D115E" w:rsidRPr="00603B3A" w:rsidRDefault="008D115E" w:rsidP="008D115E">
      <w:pPr>
        <w:pStyle w:val="TableParagraph"/>
        <w:ind w:right="101"/>
        <w:jc w:val="both"/>
        <w:rPr>
          <w:color w:val="353535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C469B9" w:rsidRPr="004C4B16" w:rsidTr="000A71D4">
        <w:trPr>
          <w:tblHeader/>
        </w:trPr>
        <w:tc>
          <w:tcPr>
            <w:tcW w:w="5949" w:type="dxa"/>
            <w:shd w:val="clear" w:color="auto" w:fill="D9D9D9" w:themeFill="background1" w:themeFillShade="D9"/>
          </w:tcPr>
          <w:p w:rsidR="00C469B9" w:rsidRPr="004C4B16" w:rsidRDefault="00C469B9" w:rsidP="00227167">
            <w:pPr>
              <w:pStyle w:val="TableParagraph"/>
              <w:rPr>
                <w:b/>
                <w:sz w:val="24"/>
                <w:szCs w:val="24"/>
              </w:rPr>
            </w:pPr>
            <w:r w:rsidRPr="004C4B16">
              <w:rPr>
                <w:b/>
                <w:sz w:val="24"/>
                <w:szCs w:val="24"/>
              </w:rPr>
              <w:t>KEY R</w:t>
            </w:r>
            <w:r>
              <w:rPr>
                <w:b/>
                <w:sz w:val="24"/>
                <w:szCs w:val="24"/>
              </w:rPr>
              <w:t>E</w:t>
            </w:r>
            <w:r w:rsidRPr="004C4B16">
              <w:rPr>
                <w:b/>
                <w:sz w:val="24"/>
                <w:szCs w:val="24"/>
              </w:rPr>
              <w:t>SULT AREAS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C469B9" w:rsidRPr="004C4B16" w:rsidRDefault="00C469B9" w:rsidP="00847598">
            <w:r w:rsidRPr="00C05E26">
              <w:rPr>
                <w:b/>
                <w:sz w:val="24"/>
                <w:szCs w:val="24"/>
              </w:rPr>
              <w:t xml:space="preserve">AUTHORITY DELEGATED TO THE </w:t>
            </w:r>
            <w:r>
              <w:rPr>
                <w:b/>
                <w:sz w:val="24"/>
                <w:szCs w:val="24"/>
              </w:rPr>
              <w:t xml:space="preserve">NISA </w:t>
            </w:r>
            <w:r w:rsidR="00847598">
              <w:rPr>
                <w:b/>
                <w:sz w:val="24"/>
                <w:szCs w:val="24"/>
              </w:rPr>
              <w:t>COACH DEVELOPMENT MANAGER</w:t>
            </w:r>
            <w:r w:rsidRPr="00C05E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22EC" w:rsidTr="000A71D4">
        <w:tc>
          <w:tcPr>
            <w:tcW w:w="5949" w:type="dxa"/>
            <w:shd w:val="clear" w:color="auto" w:fill="FBE4D5" w:themeFill="accent2" w:themeFillTint="33"/>
          </w:tcPr>
          <w:p w:rsidR="00D022EC" w:rsidRDefault="002D58CA" w:rsidP="003A7843">
            <w:pPr>
              <w:pStyle w:val="TableParagraph"/>
              <w:tabs>
                <w:tab w:val="left" w:pos="348"/>
              </w:tabs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Coaching Plan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D022EC" w:rsidRDefault="00D022EC" w:rsidP="00D022EC"/>
        </w:tc>
      </w:tr>
      <w:tr w:rsidR="00D022EC" w:rsidTr="000A71D4">
        <w:tc>
          <w:tcPr>
            <w:tcW w:w="5949" w:type="dxa"/>
            <w:shd w:val="clear" w:color="auto" w:fill="auto"/>
          </w:tcPr>
          <w:p w:rsidR="002D58CA" w:rsidRPr="00CE3AC6" w:rsidRDefault="003A7843" w:rsidP="00CE3AC6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252" w:lineRule="exact"/>
              <w:ind w:right="101"/>
              <w:jc w:val="both"/>
            </w:pPr>
            <w:r>
              <w:t>D</w:t>
            </w:r>
            <w:r w:rsidR="00676DF2">
              <w:t>evelop</w:t>
            </w:r>
            <w:r>
              <w:t>s</w:t>
            </w:r>
            <w:r w:rsidR="00676DF2">
              <w:t xml:space="preserve"> and deliver</w:t>
            </w:r>
            <w:r>
              <w:t>s</w:t>
            </w:r>
            <w:r w:rsidR="00676DF2">
              <w:t xml:space="preserve"> </w:t>
            </w:r>
            <w:r w:rsidR="00D022EC">
              <w:t xml:space="preserve">a </w:t>
            </w:r>
            <w:r w:rsidR="00CE3AC6">
              <w:t>Coaching Plan</w:t>
            </w:r>
            <w:r w:rsidR="00676DF2">
              <w:t xml:space="preserve"> </w:t>
            </w:r>
            <w:bookmarkStart w:id="1" w:name="_Hlk482016625"/>
            <w:r w:rsidR="00C0371B">
              <w:t xml:space="preserve">to support increased and sustained participation </w:t>
            </w:r>
            <w:r w:rsidR="005776E7">
              <w:t>within the recreational and participation pathways</w:t>
            </w:r>
            <w:bookmarkEnd w:id="1"/>
            <w:r w:rsidR="00C0371B" w:rsidRPr="00C0371B">
              <w:t xml:space="preserve">. </w:t>
            </w:r>
            <w:bookmarkStart w:id="2" w:name="_Hlk482016661"/>
            <w:r w:rsidR="00C0371B" w:rsidRPr="00C0371B">
              <w:t xml:space="preserve">This </w:t>
            </w:r>
            <w:r w:rsidRPr="00C0371B">
              <w:t>include</w:t>
            </w:r>
            <w:r w:rsidR="00C0371B" w:rsidRPr="00C0371B">
              <w:t>s</w:t>
            </w:r>
            <w:r w:rsidRPr="00C0371B">
              <w:t xml:space="preserve"> </w:t>
            </w:r>
            <w:r w:rsidR="002D58CA" w:rsidRPr="00C0371B">
              <w:t>establishing coaching pathways</w:t>
            </w:r>
            <w:r w:rsidR="00CE3AC6" w:rsidRPr="00C0371B">
              <w:t xml:space="preserve"> as part of the Development Strategy</w:t>
            </w:r>
            <w:r w:rsidR="002D58CA" w:rsidRPr="00C0371B">
              <w:t xml:space="preserve"> </w:t>
            </w:r>
          </w:p>
          <w:bookmarkEnd w:id="2"/>
          <w:p w:rsidR="00D022EC" w:rsidRDefault="00D022EC" w:rsidP="00CE3AC6">
            <w:pPr>
              <w:pStyle w:val="TableParagraph"/>
              <w:spacing w:line="246" w:lineRule="exact"/>
              <w:ind w:left="1305"/>
              <w:jc w:val="both"/>
              <w:rPr>
                <w:b/>
                <w:color w:val="353535"/>
              </w:rPr>
            </w:pPr>
          </w:p>
        </w:tc>
        <w:tc>
          <w:tcPr>
            <w:tcW w:w="3373" w:type="dxa"/>
            <w:shd w:val="clear" w:color="auto" w:fill="DEEAF6" w:themeFill="accent1" w:themeFillTint="33"/>
          </w:tcPr>
          <w:p w:rsidR="004074ED" w:rsidRDefault="00CA0DE0" w:rsidP="00CB58AF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>Drafting</w:t>
            </w:r>
            <w:r w:rsidR="00D022EC">
              <w:t xml:space="preserve"> NISA's </w:t>
            </w:r>
            <w:r w:rsidR="00CE3AC6">
              <w:t>Coaching Plan</w:t>
            </w:r>
            <w:r w:rsidR="001E64E8">
              <w:t xml:space="preserve"> for approval by the </w:t>
            </w:r>
            <w:r w:rsidR="00CE3AC6">
              <w:t>Head of Development (HoD) and</w:t>
            </w:r>
            <w:r w:rsidR="008E586C">
              <w:t>/</w:t>
            </w:r>
            <w:r w:rsidR="00CE3AC6">
              <w:t>or Coaching</w:t>
            </w:r>
            <w:r w:rsidR="00545AD4">
              <w:t xml:space="preserve"> Sub-</w:t>
            </w:r>
            <w:r w:rsidR="00CE3AC6">
              <w:t>Group (C</w:t>
            </w:r>
            <w:r w:rsidR="001547A5">
              <w:t>SG)</w:t>
            </w:r>
          </w:p>
          <w:p w:rsidR="00D022EC" w:rsidRDefault="00D022EC" w:rsidP="00CE3AC6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 xml:space="preserve">Day-to-day management of activities and operations, within the </w:t>
            </w:r>
            <w:r w:rsidR="00CE3AC6">
              <w:t>Coaching Plan</w:t>
            </w:r>
            <w:r w:rsidR="00676DF2">
              <w:t xml:space="preserve"> agreed by </w:t>
            </w:r>
            <w:r w:rsidR="00CE3AC6">
              <w:t>the HoD</w:t>
            </w:r>
          </w:p>
          <w:p w:rsidR="003C6C84" w:rsidRDefault="003C6C84" w:rsidP="003C6C84">
            <w:pPr>
              <w:pStyle w:val="ListParagraph"/>
              <w:ind w:left="346"/>
            </w:pPr>
          </w:p>
        </w:tc>
      </w:tr>
      <w:tr w:rsidR="00D022EC" w:rsidTr="000A71D4">
        <w:tc>
          <w:tcPr>
            <w:tcW w:w="5949" w:type="dxa"/>
            <w:shd w:val="clear" w:color="auto" w:fill="auto"/>
          </w:tcPr>
          <w:p w:rsidR="00D022EC" w:rsidRDefault="00A85CC2" w:rsidP="00CB58AF">
            <w:pPr>
              <w:pStyle w:val="TableParagraph"/>
              <w:numPr>
                <w:ilvl w:val="0"/>
                <w:numId w:val="19"/>
              </w:numPr>
              <w:spacing w:line="246" w:lineRule="exact"/>
              <w:jc w:val="both"/>
            </w:pPr>
            <w:r>
              <w:t>Work</w:t>
            </w:r>
            <w:r w:rsidR="00CA0DE0">
              <w:t>s</w:t>
            </w:r>
            <w:r>
              <w:t xml:space="preserve"> with the </w:t>
            </w:r>
            <w:r w:rsidR="007E4B0F">
              <w:t xml:space="preserve">Development Department and </w:t>
            </w:r>
            <w:r w:rsidR="00C0371B">
              <w:t xml:space="preserve">Coaching </w:t>
            </w:r>
            <w:r w:rsidR="00545AD4">
              <w:t>Sub-</w:t>
            </w:r>
            <w:r w:rsidR="00C0371B">
              <w:t>Group</w:t>
            </w:r>
            <w:r>
              <w:t xml:space="preserve"> to </w:t>
            </w:r>
            <w:r w:rsidR="00C0371B">
              <w:t>implement the coaching pathway</w:t>
            </w:r>
            <w:r w:rsidR="003C6C84">
              <w:t xml:space="preserve"> aligned to the recreational and participation pathways</w:t>
            </w:r>
          </w:p>
          <w:p w:rsidR="00A85CC2" w:rsidRDefault="00A85CC2" w:rsidP="00A85CC2">
            <w:pPr>
              <w:pStyle w:val="TableParagraph"/>
              <w:spacing w:line="246" w:lineRule="exact"/>
              <w:jc w:val="both"/>
              <w:rPr>
                <w:b/>
                <w:color w:val="353535"/>
              </w:rPr>
            </w:pPr>
          </w:p>
        </w:tc>
        <w:tc>
          <w:tcPr>
            <w:tcW w:w="3373" w:type="dxa"/>
            <w:shd w:val="clear" w:color="auto" w:fill="DEEAF6" w:themeFill="accent1" w:themeFillTint="33"/>
          </w:tcPr>
          <w:p w:rsidR="004074ED" w:rsidRDefault="00CE54D7" w:rsidP="00CB58AF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lastRenderedPageBreak/>
              <w:t>D</w:t>
            </w:r>
            <w:r w:rsidR="00A85CC2">
              <w:t xml:space="preserve">rafting of club, coach and competition strategies for approval by the </w:t>
            </w:r>
            <w:r w:rsidR="001547A5">
              <w:t xml:space="preserve">relevant </w:t>
            </w:r>
            <w:r w:rsidR="00A85CC2">
              <w:t>NISA Sub-</w:t>
            </w:r>
            <w:r w:rsidR="001547A5">
              <w:t>Groups</w:t>
            </w:r>
          </w:p>
          <w:p w:rsidR="001E64E8" w:rsidRDefault="00C0371B" w:rsidP="00CB58AF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lastRenderedPageBreak/>
              <w:t>D</w:t>
            </w:r>
            <w:r w:rsidR="001E64E8">
              <w:t xml:space="preserve">ay to day </w:t>
            </w:r>
            <w:r w:rsidR="00286EC4">
              <w:t xml:space="preserve">delivery of the </w:t>
            </w:r>
            <w:r>
              <w:t xml:space="preserve">Coaching Plan </w:t>
            </w:r>
            <w:r w:rsidR="001E64E8">
              <w:t>agreed by the CEO</w:t>
            </w:r>
          </w:p>
          <w:p w:rsidR="00D022EC" w:rsidRDefault="00D022EC" w:rsidP="00D022EC"/>
        </w:tc>
      </w:tr>
      <w:tr w:rsidR="00D022EC" w:rsidTr="000A71D4">
        <w:tc>
          <w:tcPr>
            <w:tcW w:w="5949" w:type="dxa"/>
            <w:shd w:val="clear" w:color="auto" w:fill="FBE4D5" w:themeFill="accent2" w:themeFillTint="33"/>
          </w:tcPr>
          <w:p w:rsidR="00D022EC" w:rsidRPr="00545AD4" w:rsidRDefault="00C0371B" w:rsidP="002D58CA">
            <w:pPr>
              <w:pStyle w:val="TableParagraph"/>
              <w:tabs>
                <w:tab w:val="left" w:pos="348"/>
              </w:tabs>
              <w:rPr>
                <w:b/>
                <w:color w:val="353535"/>
                <w:highlight w:val="yellow"/>
              </w:rPr>
            </w:pPr>
            <w:r w:rsidRPr="00545AD4">
              <w:rPr>
                <w:b/>
                <w:color w:val="353535"/>
              </w:rPr>
              <w:lastRenderedPageBreak/>
              <w:t>Coach Education, Training and Licensing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D022EC" w:rsidRDefault="00D022EC" w:rsidP="00D022EC"/>
        </w:tc>
      </w:tr>
      <w:tr w:rsidR="00530DA0" w:rsidTr="000A71D4">
        <w:tc>
          <w:tcPr>
            <w:tcW w:w="5949" w:type="dxa"/>
            <w:shd w:val="clear" w:color="auto" w:fill="auto"/>
          </w:tcPr>
          <w:p w:rsidR="00530DA0" w:rsidRPr="00530DA0" w:rsidRDefault="00016A10" w:rsidP="003C6C84">
            <w:pPr>
              <w:pStyle w:val="TableParagraph"/>
              <w:numPr>
                <w:ilvl w:val="0"/>
                <w:numId w:val="42"/>
              </w:numPr>
              <w:tabs>
                <w:tab w:val="left" w:pos="880"/>
              </w:tabs>
              <w:spacing w:line="246" w:lineRule="exact"/>
              <w:jc w:val="both"/>
            </w:pPr>
            <w:r>
              <w:t>Generates</w:t>
            </w:r>
            <w:r w:rsidR="00530DA0" w:rsidRPr="00A92A1B">
              <w:t xml:space="preserve"> </w:t>
            </w:r>
            <w:r w:rsidR="00492EA7">
              <w:t xml:space="preserve">and utilises </w:t>
            </w:r>
            <w:r w:rsidR="00530DA0" w:rsidRPr="00A92A1B">
              <w:t>sector analysis and market insight</w:t>
            </w:r>
            <w:r w:rsidR="007F4FA2">
              <w:t xml:space="preserve"> </w:t>
            </w:r>
            <w:r>
              <w:t>to</w:t>
            </w:r>
            <w:r w:rsidR="007F4FA2">
              <w:t xml:space="preserve"> </w:t>
            </w:r>
            <w:r w:rsidR="009209DF">
              <w:t xml:space="preserve">identify customer needs </w:t>
            </w:r>
            <w:r w:rsidR="00C0371B">
              <w:t>in relation to coaching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530DA0" w:rsidRDefault="00F0219A" w:rsidP="00CB58AF">
            <w:pPr>
              <w:pStyle w:val="ListParagraph"/>
              <w:numPr>
                <w:ilvl w:val="0"/>
                <w:numId w:val="11"/>
              </w:numPr>
              <w:ind w:left="346"/>
            </w:pPr>
            <w:r>
              <w:t>Creation and management</w:t>
            </w:r>
            <w:r w:rsidR="00016A10">
              <w:t xml:space="preserve"> of surveys and market research projects and analysis</w:t>
            </w:r>
            <w:r w:rsidR="00001836">
              <w:t xml:space="preserve"> approv</w:t>
            </w:r>
            <w:r w:rsidR="00766050">
              <w:t>ed by the HoD</w:t>
            </w:r>
          </w:p>
        </w:tc>
      </w:tr>
      <w:tr w:rsidR="00311F40" w:rsidTr="000A71D4">
        <w:tc>
          <w:tcPr>
            <w:tcW w:w="5949" w:type="dxa"/>
            <w:shd w:val="clear" w:color="auto" w:fill="auto"/>
          </w:tcPr>
          <w:p w:rsidR="00311F40" w:rsidRPr="00311F40" w:rsidRDefault="00311F40" w:rsidP="003C6C84">
            <w:pPr>
              <w:pStyle w:val="TableParagraph"/>
              <w:numPr>
                <w:ilvl w:val="0"/>
                <w:numId w:val="42"/>
              </w:numPr>
              <w:tabs>
                <w:tab w:val="left" w:pos="1305"/>
              </w:tabs>
              <w:spacing w:line="252" w:lineRule="exact"/>
              <w:ind w:right="101"/>
              <w:jc w:val="both"/>
              <w:rPr>
                <w:color w:val="353535"/>
              </w:rPr>
            </w:pPr>
            <w:r>
              <w:rPr>
                <w:color w:val="353535"/>
              </w:rPr>
              <w:t>Supports the coaching workforce by developing and delivering a portfolio of branded, high quality qualifications, products and services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311F40" w:rsidRDefault="00311F40" w:rsidP="00311F40">
            <w:pPr>
              <w:pStyle w:val="ListParagraph"/>
              <w:numPr>
                <w:ilvl w:val="0"/>
                <w:numId w:val="11"/>
              </w:numPr>
              <w:ind w:left="346"/>
            </w:pPr>
            <w:r>
              <w:t xml:space="preserve">Drafting of </w:t>
            </w:r>
            <w:r w:rsidRPr="00311F40">
              <w:t>qualifications</w:t>
            </w:r>
            <w:r>
              <w:t>, products and services for approval by the HoD and/or CSG</w:t>
            </w:r>
          </w:p>
          <w:p w:rsidR="00311F40" w:rsidRDefault="00311F40" w:rsidP="00311F40">
            <w:pPr>
              <w:pStyle w:val="ListParagraph"/>
              <w:numPr>
                <w:ilvl w:val="0"/>
                <w:numId w:val="11"/>
              </w:numPr>
              <w:ind w:left="346"/>
            </w:pPr>
            <w:r>
              <w:t>Day to day delivery of qualifications, products and services agreed by the HoD</w:t>
            </w:r>
          </w:p>
        </w:tc>
      </w:tr>
      <w:tr w:rsidR="00530DA0" w:rsidTr="000A71D4">
        <w:tc>
          <w:tcPr>
            <w:tcW w:w="5949" w:type="dxa"/>
            <w:shd w:val="clear" w:color="auto" w:fill="auto"/>
          </w:tcPr>
          <w:p w:rsidR="00492EA7" w:rsidRPr="00492EA7" w:rsidRDefault="00492EA7" w:rsidP="003C6C8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rPr>
                <w:color w:val="353535"/>
              </w:rPr>
            </w:pPr>
            <w:r w:rsidRPr="0061333A">
              <w:t>D</w:t>
            </w:r>
            <w:r w:rsidR="00CA1351" w:rsidRPr="0061333A">
              <w:t xml:space="preserve">evelops </w:t>
            </w:r>
            <w:r w:rsidRPr="0061333A">
              <w:t>the NISA Coach Registration and Licensing Scheme</w:t>
            </w:r>
            <w:r w:rsidR="00434A0E" w:rsidRPr="0061333A">
              <w:t>,</w:t>
            </w:r>
            <w:r w:rsidRPr="0061333A">
              <w:t xml:space="preserve"> </w:t>
            </w:r>
            <w:r w:rsidR="00434A0E" w:rsidRPr="0061333A">
              <w:t>mapping this to recognised industry standards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6E2D1B" w:rsidRDefault="00BC7953" w:rsidP="00CB58AF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>Re-d</w:t>
            </w:r>
            <w:r w:rsidR="001E1925">
              <w:t xml:space="preserve">rafting of a new </w:t>
            </w:r>
            <w:r>
              <w:t>Coach Registration and Licensing Scheme</w:t>
            </w:r>
            <w:r w:rsidR="001E1925">
              <w:t xml:space="preserve"> for approval by the NISA Board</w:t>
            </w:r>
          </w:p>
          <w:p w:rsidR="00530DA0" w:rsidRDefault="00BC7953" w:rsidP="00CB58AF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>D</w:t>
            </w:r>
            <w:r w:rsidR="00CB2267">
              <w:t>ay to day delivery</w:t>
            </w:r>
            <w:r w:rsidR="006E2D1B">
              <w:t xml:space="preserve"> of </w:t>
            </w:r>
            <w:r w:rsidR="00E84C75">
              <w:t xml:space="preserve">the </w:t>
            </w:r>
            <w:r>
              <w:t xml:space="preserve">Coach Registration and Licensing Scheme </w:t>
            </w:r>
            <w:r w:rsidR="007A0C92">
              <w:t>agreed</w:t>
            </w:r>
            <w:r w:rsidR="00E84C75">
              <w:t xml:space="preserve"> </w:t>
            </w:r>
            <w:r>
              <w:t>by the HoD</w:t>
            </w:r>
          </w:p>
        </w:tc>
      </w:tr>
      <w:tr w:rsidR="00530DA0" w:rsidTr="000A71D4">
        <w:tc>
          <w:tcPr>
            <w:tcW w:w="5949" w:type="dxa"/>
            <w:shd w:val="clear" w:color="auto" w:fill="auto"/>
          </w:tcPr>
          <w:p w:rsidR="00492EA7" w:rsidRPr="00CA1351" w:rsidRDefault="00CA1351" w:rsidP="003C6C84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rPr>
                <w:color w:val="353535"/>
              </w:rPr>
            </w:pPr>
            <w:r w:rsidRPr="00CA1351">
              <w:t>Support</w:t>
            </w:r>
            <w:r>
              <w:t>s</w:t>
            </w:r>
            <w:r w:rsidRPr="00CA1351">
              <w:t xml:space="preserve"> the delivery of the coach education programme by</w:t>
            </w:r>
            <w:r w:rsidRPr="00CA1351">
              <w:rPr>
                <w:color w:val="353535"/>
              </w:rPr>
              <w:t xml:space="preserve"> e</w:t>
            </w:r>
            <w:r w:rsidR="00492EA7" w:rsidRPr="00CA1351">
              <w:t>nsuring there is a sufficiently trained and supported educator, as</w:t>
            </w:r>
            <w:r w:rsidRPr="00CA1351">
              <w:t>s</w:t>
            </w:r>
            <w:r w:rsidR="00434A0E">
              <w:t>essor and verifier workforce.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D14C0F" w:rsidRDefault="00BC7953" w:rsidP="00580252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>Drafting of workforce development targets within the Coaching Plan agreed by the HoD and/or CSG</w:t>
            </w:r>
          </w:p>
          <w:p w:rsidR="00BC7953" w:rsidRDefault="00BC7953" w:rsidP="00BC7953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>Day-to-day management of workforce activities and operations, agreed by the HoD</w:t>
            </w:r>
          </w:p>
        </w:tc>
      </w:tr>
      <w:tr w:rsidR="00530DA0" w:rsidTr="000A71D4">
        <w:tc>
          <w:tcPr>
            <w:tcW w:w="5949" w:type="dxa"/>
            <w:shd w:val="clear" w:color="auto" w:fill="auto"/>
          </w:tcPr>
          <w:p w:rsidR="003C6C84" w:rsidRDefault="003C6C84" w:rsidP="003C6C84">
            <w:pPr>
              <w:pStyle w:val="TableParagraph"/>
              <w:numPr>
                <w:ilvl w:val="0"/>
                <w:numId w:val="42"/>
              </w:numPr>
              <w:tabs>
                <w:tab w:val="left" w:pos="1305"/>
              </w:tabs>
              <w:spacing w:line="252" w:lineRule="exact"/>
              <w:ind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Annually organises an industry-leading National Coaching Conference (NCC) containing world class workshops and presenters</w:t>
            </w:r>
          </w:p>
          <w:p w:rsidR="00530DA0" w:rsidRPr="0061333A" w:rsidRDefault="00530DA0" w:rsidP="003C6C84">
            <w:pPr>
              <w:pStyle w:val="TableParagraph"/>
              <w:tabs>
                <w:tab w:val="left" w:pos="1305"/>
              </w:tabs>
              <w:spacing w:line="252" w:lineRule="exact"/>
              <w:ind w:right="101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373" w:type="dxa"/>
            <w:shd w:val="clear" w:color="auto" w:fill="DEEAF6" w:themeFill="accent1" w:themeFillTint="33"/>
          </w:tcPr>
          <w:p w:rsidR="00530DA0" w:rsidRDefault="00580252" w:rsidP="00287075">
            <w:pPr>
              <w:pStyle w:val="ListParagraph"/>
              <w:numPr>
                <w:ilvl w:val="0"/>
                <w:numId w:val="10"/>
              </w:numPr>
              <w:ind w:left="346" w:hanging="284"/>
            </w:pPr>
            <w:r>
              <w:t xml:space="preserve">Day to day </w:t>
            </w:r>
            <w:r w:rsidR="00BC7953">
              <w:t xml:space="preserve">management </w:t>
            </w:r>
            <w:r>
              <w:t xml:space="preserve"> of the NCC for approval </w:t>
            </w:r>
            <w:r w:rsidR="00BC7953">
              <w:t>by the HoD</w:t>
            </w:r>
            <w:r w:rsidR="00D14C0F">
              <w:t xml:space="preserve"> and/or </w:t>
            </w:r>
            <w:r>
              <w:t>C</w:t>
            </w:r>
            <w:r w:rsidR="001547A5">
              <w:t>SG</w:t>
            </w:r>
          </w:p>
        </w:tc>
      </w:tr>
      <w:tr w:rsidR="00530DA0" w:rsidTr="000A71D4">
        <w:tc>
          <w:tcPr>
            <w:tcW w:w="5949" w:type="dxa"/>
            <w:shd w:val="clear" w:color="auto" w:fill="auto"/>
          </w:tcPr>
          <w:p w:rsidR="0061333A" w:rsidRPr="00287075" w:rsidRDefault="0061333A" w:rsidP="003C6C84">
            <w:pPr>
              <w:pStyle w:val="TableParagraph"/>
              <w:numPr>
                <w:ilvl w:val="0"/>
                <w:numId w:val="42"/>
              </w:numPr>
              <w:tabs>
                <w:tab w:val="left" w:pos="1305"/>
              </w:tabs>
              <w:spacing w:line="252" w:lineRule="exact"/>
              <w:ind w:right="101"/>
              <w:jc w:val="both"/>
            </w:pPr>
            <w:r w:rsidRPr="00287075">
              <w:rPr>
                <w:color w:val="000000"/>
              </w:rPr>
              <w:t>Annually organises a programme of r</w:t>
            </w:r>
            <w:r w:rsidR="00287075">
              <w:rPr>
                <w:color w:val="000000"/>
              </w:rPr>
              <w:t>egional, bespoke</w:t>
            </w:r>
            <w:r w:rsidR="00545AD4">
              <w:rPr>
                <w:color w:val="000000"/>
              </w:rPr>
              <w:t xml:space="preserve"> mini-</w:t>
            </w:r>
            <w:r w:rsidRPr="00287075">
              <w:rPr>
                <w:color w:val="000000"/>
              </w:rPr>
              <w:t>conferences, providing coaches with ongoing CPD opportunities</w:t>
            </w:r>
            <w:r w:rsidR="00287075">
              <w:rPr>
                <w:color w:val="000000"/>
              </w:rPr>
              <w:t xml:space="preserve"> </w:t>
            </w:r>
            <w:r w:rsidRPr="00287075">
              <w:rPr>
                <w:color w:val="000000"/>
              </w:rPr>
              <w:t xml:space="preserve">linked to the </w:t>
            </w:r>
            <w:r w:rsidRPr="00287075">
              <w:t>NISA Coach Registration and Licensing Scheme</w:t>
            </w:r>
          </w:p>
          <w:p w:rsidR="00530DA0" w:rsidRDefault="00530DA0" w:rsidP="00530DA0">
            <w:pPr>
              <w:pStyle w:val="TableParagraph"/>
              <w:tabs>
                <w:tab w:val="left" w:pos="348"/>
              </w:tabs>
              <w:ind w:left="348"/>
              <w:rPr>
                <w:b/>
                <w:color w:val="353535"/>
              </w:rPr>
            </w:pPr>
          </w:p>
        </w:tc>
        <w:tc>
          <w:tcPr>
            <w:tcW w:w="3373" w:type="dxa"/>
            <w:shd w:val="clear" w:color="auto" w:fill="DEEAF6" w:themeFill="accent1" w:themeFillTint="33"/>
          </w:tcPr>
          <w:p w:rsidR="00530DA0" w:rsidRDefault="0061333A" w:rsidP="0061333A">
            <w:pPr>
              <w:pStyle w:val="ListParagraph"/>
              <w:numPr>
                <w:ilvl w:val="0"/>
                <w:numId w:val="13"/>
              </w:numPr>
              <w:ind w:left="346"/>
            </w:pPr>
            <w:r>
              <w:t>Drafting an annual programme of conferences for approval of the HoD</w:t>
            </w:r>
          </w:p>
          <w:p w:rsidR="0061333A" w:rsidRDefault="0061333A" w:rsidP="0061333A">
            <w:pPr>
              <w:pStyle w:val="ListParagraph"/>
              <w:numPr>
                <w:ilvl w:val="0"/>
                <w:numId w:val="13"/>
              </w:numPr>
              <w:ind w:left="346"/>
            </w:pPr>
            <w:r>
              <w:t>Day to day management  of the conferences for approval by the HoD and/or CSG</w:t>
            </w:r>
          </w:p>
        </w:tc>
      </w:tr>
      <w:tr w:rsidR="000A71D4" w:rsidTr="000A71D4">
        <w:tc>
          <w:tcPr>
            <w:tcW w:w="5949" w:type="dxa"/>
            <w:shd w:val="clear" w:color="auto" w:fill="auto"/>
          </w:tcPr>
          <w:p w:rsidR="000A71D4" w:rsidRPr="00DA6733" w:rsidRDefault="000A71D4" w:rsidP="000A71D4">
            <w:pPr>
              <w:pStyle w:val="TableParagraph"/>
              <w:numPr>
                <w:ilvl w:val="0"/>
                <w:numId w:val="42"/>
              </w:numPr>
              <w:tabs>
                <w:tab w:val="left" w:pos="880"/>
              </w:tabs>
              <w:spacing w:line="246" w:lineRule="exact"/>
              <w:jc w:val="both"/>
            </w:pPr>
            <w:r w:rsidRPr="0061333A">
              <w:t>Populates an e-learning platform to enhance the delivery of the coach and participant education programme.</w:t>
            </w:r>
          </w:p>
          <w:p w:rsidR="000A71D4" w:rsidRDefault="000A71D4" w:rsidP="000A71D4">
            <w:pPr>
              <w:pStyle w:val="TableParagraph"/>
              <w:tabs>
                <w:tab w:val="left" w:pos="348"/>
              </w:tabs>
              <w:ind w:left="348"/>
              <w:rPr>
                <w:b/>
                <w:color w:val="353535"/>
              </w:rPr>
            </w:pPr>
          </w:p>
        </w:tc>
        <w:tc>
          <w:tcPr>
            <w:tcW w:w="3373" w:type="dxa"/>
            <w:shd w:val="clear" w:color="auto" w:fill="DEEAF6" w:themeFill="accent1" w:themeFillTint="33"/>
          </w:tcPr>
          <w:p w:rsidR="000A71D4" w:rsidRDefault="000A71D4" w:rsidP="000A71D4">
            <w:pPr>
              <w:pStyle w:val="ListParagraph"/>
              <w:numPr>
                <w:ilvl w:val="0"/>
                <w:numId w:val="13"/>
              </w:numPr>
              <w:ind w:left="346"/>
            </w:pPr>
            <w:r>
              <w:t>Drafting of resources and e-learning materials agreed by the HoD</w:t>
            </w:r>
          </w:p>
        </w:tc>
      </w:tr>
      <w:tr w:rsidR="000A71D4" w:rsidTr="000A71D4">
        <w:tc>
          <w:tcPr>
            <w:tcW w:w="5949" w:type="dxa"/>
            <w:shd w:val="clear" w:color="auto" w:fill="FBE4D5" w:themeFill="accent2" w:themeFillTint="33"/>
          </w:tcPr>
          <w:p w:rsidR="000A71D4" w:rsidRPr="00545AD4" w:rsidRDefault="000A71D4" w:rsidP="000A71D4">
            <w:pPr>
              <w:pStyle w:val="TableParagraph"/>
              <w:rPr>
                <w:b/>
              </w:rPr>
            </w:pPr>
            <w:r w:rsidRPr="00545AD4">
              <w:rPr>
                <w:b/>
              </w:rPr>
              <w:t>Management and Administration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0A71D4" w:rsidRDefault="000A71D4" w:rsidP="000A71D4"/>
        </w:tc>
      </w:tr>
      <w:tr w:rsidR="000A71D4" w:rsidRPr="004C4B16" w:rsidTr="000A71D4">
        <w:tc>
          <w:tcPr>
            <w:tcW w:w="5949" w:type="dxa"/>
          </w:tcPr>
          <w:p w:rsidR="000A71D4" w:rsidRDefault="000A71D4" w:rsidP="000A71D4">
            <w:pPr>
              <w:pStyle w:val="ListParagraph"/>
              <w:numPr>
                <w:ilvl w:val="0"/>
                <w:numId w:val="36"/>
              </w:numPr>
              <w:tabs>
                <w:tab w:val="left" w:pos="1672"/>
              </w:tabs>
              <w:ind w:right="220"/>
            </w:pPr>
            <w:r>
              <w:t xml:space="preserve">Delivers the organisation’s ongoing Coaching Plan, ensuring resources are targeted at </w:t>
            </w:r>
            <w:r>
              <w:lastRenderedPageBreak/>
              <w:t>successful delivery of the outcomes</w:t>
            </w:r>
          </w:p>
          <w:p w:rsidR="000A71D4" w:rsidRPr="004C4B16" w:rsidRDefault="000A71D4" w:rsidP="000A71D4"/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Day-to-day delivery of Coaching Plan outcomes </w:t>
            </w:r>
            <w:r>
              <w:lastRenderedPageBreak/>
              <w:t>approved by the HoD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36"/>
              </w:numPr>
              <w:tabs>
                <w:tab w:val="left" w:pos="1672"/>
              </w:tabs>
              <w:ind w:right="217"/>
            </w:pPr>
            <w:r>
              <w:lastRenderedPageBreak/>
              <w:t>Provides oversight of all coaching activities, manage the day-to-day operations, and assure the efficient running of the programme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0A71D4">
            <w:pPr>
              <w:pStyle w:val="ListParagraph"/>
              <w:numPr>
                <w:ilvl w:val="0"/>
                <w:numId w:val="7"/>
              </w:numPr>
            </w:pPr>
            <w:r>
              <w:t>Drafting the coaching annual operational plan for approval by the HoD and/or CSG</w:t>
            </w:r>
          </w:p>
          <w:p w:rsidR="000A71D4" w:rsidRPr="004C4B16" w:rsidRDefault="000A71D4" w:rsidP="000A71D4">
            <w:pPr>
              <w:pStyle w:val="ListParagraph"/>
              <w:numPr>
                <w:ilvl w:val="0"/>
                <w:numId w:val="5"/>
              </w:numPr>
            </w:pPr>
            <w:r>
              <w:t>Day-to-day management of coaching activities and operations, within the coaching annual operational plan &amp; budgets agreed by the HoD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Default="000A71D4" w:rsidP="000A71D4">
            <w:pPr>
              <w:pStyle w:val="ListParagraph"/>
              <w:numPr>
                <w:ilvl w:val="0"/>
                <w:numId w:val="36"/>
              </w:numPr>
              <w:tabs>
                <w:tab w:val="left" w:pos="1672"/>
              </w:tabs>
              <w:ind w:right="220"/>
            </w:pPr>
            <w:r>
              <w:t>Ensures the coaching programme delivery operates within NISA’s standards, controls, systems and procedures, and is subject to regular</w:t>
            </w:r>
            <w:r w:rsidRPr="00287075">
              <w:rPr>
                <w:spacing w:val="-5"/>
              </w:rPr>
              <w:t xml:space="preserve"> </w:t>
            </w:r>
            <w:r w:rsidR="00545AD4">
              <w:t>evaluation</w:t>
            </w:r>
          </w:p>
          <w:p w:rsidR="000A71D4" w:rsidRPr="004C4B16" w:rsidRDefault="000A71D4" w:rsidP="000A71D4"/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4"/>
              </w:numPr>
            </w:pPr>
            <w:r>
              <w:t xml:space="preserve">Operates within the operational control systems and procedures, within the policies agreed by the Board. 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94662E" w:rsidRDefault="000A71D4" w:rsidP="000A71D4">
            <w:pPr>
              <w:pStyle w:val="TableParagraph"/>
              <w:numPr>
                <w:ilvl w:val="0"/>
                <w:numId w:val="36"/>
              </w:numPr>
              <w:ind w:right="101"/>
              <w:jc w:val="both"/>
            </w:pPr>
            <w:r>
              <w:rPr>
                <w:color w:val="353535"/>
              </w:rPr>
              <w:t xml:space="preserve">Recruits, leads and manages the coach educator, assessor, verifier and volunteer workforce, ensuring a supportive work environment for staff and volunteers, in line with </w:t>
            </w:r>
            <w:r w:rsidR="00545AD4">
              <w:rPr>
                <w:color w:val="353535"/>
              </w:rPr>
              <w:t>NISA’s policies and procedures</w:t>
            </w:r>
          </w:p>
          <w:p w:rsidR="000A71D4" w:rsidRPr="004C4B16" w:rsidRDefault="000A71D4" w:rsidP="000A71D4">
            <w:pPr>
              <w:pStyle w:val="TableParagraph"/>
              <w:ind w:right="101"/>
              <w:jc w:val="both"/>
            </w:pP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0A71D4">
            <w:pPr>
              <w:pStyle w:val="ListParagraph"/>
              <w:numPr>
                <w:ilvl w:val="0"/>
                <w:numId w:val="7"/>
              </w:numPr>
            </w:pPr>
            <w:r>
              <w:t>Recruits the coach workforce, agreed by the HoD</w:t>
            </w:r>
          </w:p>
          <w:p w:rsidR="000A71D4" w:rsidRDefault="000A71D4" w:rsidP="000A71D4">
            <w:pPr>
              <w:pStyle w:val="ListParagraph"/>
              <w:numPr>
                <w:ilvl w:val="0"/>
                <w:numId w:val="7"/>
              </w:numPr>
            </w:pPr>
            <w:r>
              <w:t>Direct line management of immediate reporting coach workforce, implementing management procedures within the policies agreed by the Board.</w:t>
            </w:r>
          </w:p>
          <w:p w:rsidR="000A71D4" w:rsidRDefault="000A71D4" w:rsidP="000A71D4">
            <w:pPr>
              <w:pStyle w:val="ListParagraph"/>
              <w:numPr>
                <w:ilvl w:val="0"/>
                <w:numId w:val="7"/>
              </w:numPr>
            </w:pPr>
            <w:r>
              <w:t>Overall line management of volunteers involved in the coaching programme within the policies and procedures agreed by the Board.</w:t>
            </w:r>
          </w:p>
          <w:p w:rsidR="000A71D4" w:rsidRDefault="000A71D4" w:rsidP="000A71D4"/>
          <w:p w:rsidR="000A71D4" w:rsidRPr="004C4B16" w:rsidRDefault="000A71D4" w:rsidP="000A71D4"/>
        </w:tc>
      </w:tr>
      <w:tr w:rsidR="000A71D4" w:rsidRPr="004C4B16" w:rsidTr="000A71D4">
        <w:tc>
          <w:tcPr>
            <w:tcW w:w="5949" w:type="dxa"/>
            <w:shd w:val="clear" w:color="auto" w:fill="FBE4D5" w:themeFill="accent2" w:themeFillTint="33"/>
          </w:tcPr>
          <w:p w:rsidR="000A71D4" w:rsidRPr="00545AD4" w:rsidRDefault="000A71D4" w:rsidP="000A71D4">
            <w:pPr>
              <w:pStyle w:val="TableParagraph"/>
              <w:ind w:right="101"/>
              <w:jc w:val="both"/>
              <w:rPr>
                <w:b/>
                <w:color w:val="353535"/>
              </w:rPr>
            </w:pPr>
            <w:r w:rsidRPr="00545AD4">
              <w:rPr>
                <w:b/>
                <w:color w:val="353535"/>
              </w:rPr>
              <w:t>Finance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0A71D4" w:rsidRPr="004C4B16" w:rsidRDefault="000A71D4" w:rsidP="000A71D4"/>
        </w:tc>
      </w:tr>
      <w:tr w:rsidR="000A71D4" w:rsidRPr="004C4B16" w:rsidTr="000A71D4">
        <w:tc>
          <w:tcPr>
            <w:tcW w:w="5949" w:type="dxa"/>
          </w:tcPr>
          <w:p w:rsidR="000A71D4" w:rsidRPr="002B7CB6" w:rsidRDefault="000A71D4" w:rsidP="000A71D4">
            <w:pPr>
              <w:pStyle w:val="ListParagraph"/>
              <w:numPr>
                <w:ilvl w:val="0"/>
                <w:numId w:val="31"/>
              </w:numPr>
              <w:tabs>
                <w:tab w:val="left" w:pos="1672"/>
              </w:tabs>
              <w:ind w:right="217"/>
              <w:jc w:val="both"/>
            </w:pPr>
            <w:r>
              <w:t>Ensures</w:t>
            </w:r>
            <w:r w:rsidRPr="002B7CB6">
              <w:t xml:space="preserve"> </w:t>
            </w:r>
            <w:r>
              <w:t xml:space="preserve">coaching products and </w:t>
            </w:r>
            <w:r w:rsidRPr="002B7CB6">
              <w:t>program</w:t>
            </w:r>
            <w:r>
              <w:t>me</w:t>
            </w:r>
            <w:r w:rsidRPr="002B7CB6">
              <w:t>s are produced in</w:t>
            </w:r>
            <w:r>
              <w:t xml:space="preserve"> line with the agreed budgets</w:t>
            </w:r>
            <w:r w:rsidRPr="002B7CB6">
              <w:t xml:space="preserve"> 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Development and day-to-day management of products and programmes within budgets agreed by the Board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Default="000A71D4" w:rsidP="000A71D4">
            <w:pPr>
              <w:pStyle w:val="ListParagraph"/>
              <w:numPr>
                <w:ilvl w:val="0"/>
                <w:numId w:val="31"/>
              </w:numPr>
              <w:tabs>
                <w:tab w:val="left" w:pos="1672"/>
              </w:tabs>
              <w:ind w:right="217"/>
              <w:jc w:val="both"/>
            </w:pPr>
            <w:r>
              <w:t>Works with the HoD to develop the coaching annual and long term budgets and financial forecasts. M</w:t>
            </w:r>
            <w:r w:rsidRPr="002B7CB6">
              <w:t>anages</w:t>
            </w:r>
            <w:r>
              <w:t xml:space="preserve">, monitors and </w:t>
            </w:r>
            <w:r w:rsidR="00545AD4">
              <w:t>reports on the coaching budgets</w:t>
            </w:r>
          </w:p>
          <w:p w:rsidR="000A71D4" w:rsidRPr="002B7CB6" w:rsidRDefault="000A71D4" w:rsidP="000A71D4">
            <w:pPr>
              <w:tabs>
                <w:tab w:val="left" w:pos="1672"/>
              </w:tabs>
              <w:ind w:right="217"/>
              <w:jc w:val="both"/>
            </w:pP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Drafting of  annual and long term coaching  budgets for approval by the HoD</w:t>
            </w:r>
          </w:p>
          <w:p w:rsidR="000A71D4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Operates in accordance with NISA’s Financial Procedures Manual</w:t>
            </w:r>
          </w:p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Monitors and provides reports on the coaching budgets agreed by the HoD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287075" w:rsidRDefault="000A71D4" w:rsidP="000A71D4">
            <w:pPr>
              <w:pStyle w:val="TableParagraph"/>
              <w:numPr>
                <w:ilvl w:val="0"/>
                <w:numId w:val="31"/>
              </w:numPr>
              <w:spacing w:line="246" w:lineRule="exact"/>
              <w:jc w:val="both"/>
            </w:pPr>
            <w:bookmarkStart w:id="3" w:name="_Hlk482020523"/>
            <w:r w:rsidRPr="00287075">
              <w:t>Generates commercial income, grants, sponsorship and investment to deliver the coaching ed</w:t>
            </w:r>
            <w:r w:rsidR="00545AD4">
              <w:t>ucation and licensing programme</w:t>
            </w:r>
          </w:p>
          <w:bookmarkEnd w:id="3"/>
          <w:p w:rsidR="000A71D4" w:rsidRPr="002B7CB6" w:rsidRDefault="000A71D4" w:rsidP="000A71D4"/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Drafts funding applications and develops sponsorship </w:t>
            </w:r>
            <w:r>
              <w:lastRenderedPageBreak/>
              <w:t>packages to attract external fundi</w:t>
            </w:r>
            <w:r w:rsidR="00545AD4">
              <w:t>ng to support the coaching pro</w:t>
            </w:r>
            <w:r>
              <w:t xml:space="preserve">gramme for approval of the HoD </w:t>
            </w:r>
          </w:p>
        </w:tc>
      </w:tr>
      <w:tr w:rsidR="000A71D4" w:rsidRPr="004C4B16" w:rsidTr="000A71D4">
        <w:tc>
          <w:tcPr>
            <w:tcW w:w="5949" w:type="dxa"/>
            <w:shd w:val="clear" w:color="auto" w:fill="FBE4D5" w:themeFill="accent2" w:themeFillTint="33"/>
          </w:tcPr>
          <w:p w:rsidR="000A71D4" w:rsidRPr="00545AD4" w:rsidRDefault="000A71D4" w:rsidP="000A71D4">
            <w:pPr>
              <w:pStyle w:val="TableParagraph"/>
              <w:tabs>
                <w:tab w:val="left" w:pos="824"/>
              </w:tabs>
              <w:ind w:right="101"/>
              <w:jc w:val="both"/>
              <w:rPr>
                <w:b/>
              </w:rPr>
            </w:pPr>
            <w:r w:rsidRPr="00545AD4">
              <w:rPr>
                <w:b/>
              </w:rPr>
              <w:lastRenderedPageBreak/>
              <w:t>Communications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0A71D4" w:rsidRPr="00EB26B0" w:rsidRDefault="000A71D4" w:rsidP="000A71D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0A71D4" w:rsidRPr="004C4B16" w:rsidTr="000A71D4">
        <w:tc>
          <w:tcPr>
            <w:tcW w:w="5949" w:type="dxa"/>
          </w:tcPr>
          <w:p w:rsidR="000A71D4" w:rsidRDefault="000A71D4" w:rsidP="000A71D4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01"/>
              <w:jc w:val="both"/>
            </w:pPr>
            <w:r>
              <w:t>Contributes to the implementation of an effective marketing and communications strategy to support the on-goin</w:t>
            </w:r>
            <w:r w:rsidR="00545AD4">
              <w:t>g delivery of coaching projects</w:t>
            </w:r>
          </w:p>
          <w:p w:rsidR="000A71D4" w:rsidRPr="002B7CB6" w:rsidRDefault="000A71D4" w:rsidP="000A71D4">
            <w:pPr>
              <w:pStyle w:val="TableParagraph"/>
              <w:tabs>
                <w:tab w:val="left" w:pos="824"/>
              </w:tabs>
              <w:ind w:left="720"/>
            </w:pP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Departmental Support Function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C84F28" w:rsidRDefault="000A71D4" w:rsidP="000A71D4">
            <w:pPr>
              <w:pStyle w:val="TableParagraph"/>
              <w:numPr>
                <w:ilvl w:val="0"/>
                <w:numId w:val="17"/>
              </w:numPr>
              <w:ind w:right="101"/>
              <w:jc w:val="both"/>
              <w:rPr>
                <w:color w:val="353535"/>
              </w:rPr>
            </w:pPr>
            <w:r w:rsidRPr="00C84F28">
              <w:rPr>
                <w:color w:val="000000"/>
              </w:rPr>
              <w:t>Establish</w:t>
            </w:r>
            <w:r>
              <w:rPr>
                <w:color w:val="000000"/>
              </w:rPr>
              <w:t>es</w:t>
            </w:r>
            <w:r w:rsidRPr="00C84F28">
              <w:rPr>
                <w:color w:val="000000"/>
              </w:rPr>
              <w:t xml:space="preserve"> effective relationships with </w:t>
            </w:r>
            <w:r w:rsidRPr="00C84F28">
              <w:rPr>
                <w:color w:val="353535"/>
              </w:rPr>
              <w:t xml:space="preserve">national, regional and local partners to deliver the </w:t>
            </w:r>
            <w:r>
              <w:rPr>
                <w:color w:val="353535"/>
              </w:rPr>
              <w:t xml:space="preserve">Coach Education and Licensing Programme 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4"/>
              </w:numPr>
            </w:pPr>
            <w:r>
              <w:t xml:space="preserve">Point of contact for NISA coaching programme </w:t>
            </w:r>
          </w:p>
        </w:tc>
      </w:tr>
      <w:tr w:rsidR="000A71D4" w:rsidRPr="00E44BDE" w:rsidTr="000A71D4">
        <w:tc>
          <w:tcPr>
            <w:tcW w:w="5949" w:type="dxa"/>
          </w:tcPr>
          <w:p w:rsidR="000A71D4" w:rsidRPr="004F6E02" w:rsidRDefault="000A71D4" w:rsidP="000A71D4">
            <w:pPr>
              <w:pStyle w:val="TableParagraph"/>
              <w:numPr>
                <w:ilvl w:val="0"/>
                <w:numId w:val="17"/>
              </w:numPr>
              <w:spacing w:line="246" w:lineRule="exact"/>
              <w:jc w:val="both"/>
              <w:rPr>
                <w:color w:val="262626"/>
              </w:rPr>
            </w:pPr>
            <w:r>
              <w:rPr>
                <w:color w:val="000000"/>
              </w:rPr>
              <w:t xml:space="preserve">Collaborates with the </w:t>
            </w:r>
            <w:r w:rsidRPr="00C84F28">
              <w:rPr>
                <w:color w:val="000000"/>
              </w:rPr>
              <w:t xml:space="preserve">NISA </w:t>
            </w:r>
            <w:r>
              <w:rPr>
                <w:color w:val="000000"/>
              </w:rPr>
              <w:t>Coaching Sub Committee</w:t>
            </w:r>
            <w:r w:rsidRPr="00C84F28">
              <w:rPr>
                <w:color w:val="000000"/>
              </w:rPr>
              <w:t xml:space="preserve"> and any associated working groups.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0970B3" w:rsidRDefault="000A71D4" w:rsidP="000A71D4">
            <w:pPr>
              <w:pStyle w:val="ListParagraph"/>
              <w:numPr>
                <w:ilvl w:val="0"/>
                <w:numId w:val="4"/>
              </w:numPr>
            </w:pPr>
            <w:r w:rsidRPr="000970B3">
              <w:t>Board Support Function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287075" w:rsidRDefault="000A71D4" w:rsidP="000A71D4">
            <w:pPr>
              <w:pStyle w:val="TableParagraph"/>
              <w:numPr>
                <w:ilvl w:val="0"/>
                <w:numId w:val="17"/>
              </w:numPr>
              <w:spacing w:line="246" w:lineRule="exact"/>
              <w:jc w:val="both"/>
              <w:rPr>
                <w:color w:val="262626"/>
              </w:rPr>
            </w:pPr>
            <w:r w:rsidRPr="00287075">
              <w:rPr>
                <w:color w:val="000000"/>
              </w:rPr>
              <w:t>Collaborates with the CSP network to access high quality support for the frontline coaching workforce</w:t>
            </w:r>
          </w:p>
          <w:p w:rsidR="000A71D4" w:rsidRPr="00C84F28" w:rsidRDefault="000A71D4" w:rsidP="000A71D4">
            <w:pPr>
              <w:pStyle w:val="TableParagraph"/>
              <w:ind w:left="360" w:right="101"/>
              <w:jc w:val="both"/>
            </w:pP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Point of contact for NISA coaching programme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Default="000A71D4" w:rsidP="000A71D4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07"/>
              <w:jc w:val="both"/>
            </w:pPr>
            <w:r>
              <w:t xml:space="preserve">Meets reporting deadlines to the HoD 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 xml:space="preserve">Produces written reports at least 4 times per year for the HoD on progress against the annual operational plan </w:t>
            </w:r>
          </w:p>
          <w:p w:rsidR="000A71D4" w:rsidRDefault="000A71D4" w:rsidP="000A71D4">
            <w:pPr>
              <w:pStyle w:val="ListParagraph"/>
              <w:ind w:left="360"/>
            </w:pPr>
          </w:p>
        </w:tc>
      </w:tr>
      <w:tr w:rsidR="000A71D4" w:rsidRPr="004C4B16" w:rsidTr="000A71D4">
        <w:tc>
          <w:tcPr>
            <w:tcW w:w="5949" w:type="dxa"/>
          </w:tcPr>
          <w:p w:rsidR="000A71D4" w:rsidRDefault="000A71D4" w:rsidP="000A71D4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ind w:right="107"/>
              <w:jc w:val="both"/>
            </w:pPr>
            <w:r>
              <w:t>Positively communicates with members, clubs, coaches, judges, officials and volunteers for  the  furtherance of NISA’s skating</w:t>
            </w:r>
            <w:r w:rsidRPr="002C2FA6">
              <w:rPr>
                <w:spacing w:val="-11"/>
              </w:rPr>
              <w:t xml:space="preserve"> </w:t>
            </w:r>
            <w:r>
              <w:t>objectives</w:t>
            </w:r>
          </w:p>
          <w:p w:rsidR="000A71D4" w:rsidRPr="004C4B16" w:rsidRDefault="000A71D4" w:rsidP="000A71D4"/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Point of contact for the coaching programme</w:t>
            </w:r>
          </w:p>
        </w:tc>
      </w:tr>
      <w:tr w:rsidR="000A71D4" w:rsidRPr="004C4B16" w:rsidTr="000A71D4">
        <w:tc>
          <w:tcPr>
            <w:tcW w:w="5949" w:type="dxa"/>
            <w:shd w:val="clear" w:color="auto" w:fill="FBE4D5" w:themeFill="accent2" w:themeFillTint="33"/>
          </w:tcPr>
          <w:p w:rsidR="000A71D4" w:rsidRDefault="000A71D4" w:rsidP="000A71D4">
            <w:pPr>
              <w:pStyle w:val="TableParagraph"/>
              <w:tabs>
                <w:tab w:val="left" w:pos="348"/>
              </w:tabs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Development Team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0A71D4" w:rsidRDefault="000A71D4" w:rsidP="000A71D4"/>
        </w:tc>
      </w:tr>
      <w:tr w:rsidR="000A71D4" w:rsidRPr="004C4B16" w:rsidTr="000A71D4">
        <w:tc>
          <w:tcPr>
            <w:tcW w:w="5949" w:type="dxa"/>
          </w:tcPr>
          <w:p w:rsidR="000A71D4" w:rsidRPr="00287075" w:rsidRDefault="000A71D4" w:rsidP="000A71D4">
            <w:pPr>
              <w:pStyle w:val="TableParagraph"/>
              <w:numPr>
                <w:ilvl w:val="0"/>
                <w:numId w:val="30"/>
              </w:numPr>
              <w:spacing w:line="246" w:lineRule="exact"/>
              <w:jc w:val="both"/>
            </w:pPr>
            <w:r>
              <w:t>Contributes to the development, delivery and review of NISA’s Development Strategy.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545AD4">
            <w:pPr>
              <w:pStyle w:val="TableParagraph"/>
              <w:spacing w:line="246" w:lineRule="exact"/>
            </w:pPr>
            <w:r>
              <w:t>D</w:t>
            </w:r>
            <w:r w:rsidR="00545AD4">
              <w:t xml:space="preserve">evelopment </w:t>
            </w:r>
            <w:r>
              <w:t>D</w:t>
            </w:r>
            <w:r w:rsidR="00545AD4">
              <w:t>epartment</w:t>
            </w:r>
            <w:r>
              <w:t xml:space="preserve"> Support Function</w:t>
            </w:r>
          </w:p>
          <w:p w:rsidR="000A71D4" w:rsidRDefault="000A71D4" w:rsidP="000A71D4">
            <w:pPr>
              <w:pStyle w:val="TableParagraph"/>
              <w:spacing w:line="246" w:lineRule="exact"/>
              <w:jc w:val="both"/>
            </w:pPr>
          </w:p>
          <w:p w:rsidR="000A71D4" w:rsidRDefault="000A71D4" w:rsidP="000A71D4">
            <w:pPr>
              <w:pStyle w:val="TableParagraph"/>
              <w:spacing w:line="246" w:lineRule="exact"/>
              <w:jc w:val="both"/>
            </w:pPr>
          </w:p>
          <w:p w:rsidR="000A71D4" w:rsidRDefault="000A71D4" w:rsidP="000A71D4">
            <w:pPr>
              <w:pStyle w:val="TableParagraph"/>
              <w:spacing w:line="246" w:lineRule="exact"/>
              <w:jc w:val="both"/>
            </w:pPr>
          </w:p>
        </w:tc>
      </w:tr>
      <w:tr w:rsidR="000A71D4" w:rsidRPr="004C4B16" w:rsidTr="000A71D4">
        <w:tc>
          <w:tcPr>
            <w:tcW w:w="5949" w:type="dxa"/>
          </w:tcPr>
          <w:p w:rsidR="000A71D4" w:rsidRPr="00287075" w:rsidRDefault="000A71D4" w:rsidP="000A71D4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rPr>
                <w:color w:val="353535"/>
              </w:rPr>
            </w:pPr>
            <w:r w:rsidRPr="00287075">
              <w:t>Contributes to the monitoring and evaluation of the collective performance of the Development Department in delivering the overall goals</w:t>
            </w:r>
          </w:p>
          <w:p w:rsidR="000A71D4" w:rsidRPr="00287075" w:rsidRDefault="000A71D4" w:rsidP="000A71D4">
            <w:pPr>
              <w:pStyle w:val="TableParagraph"/>
              <w:spacing w:line="246" w:lineRule="exact"/>
              <w:jc w:val="both"/>
            </w:pP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Default="000A71D4" w:rsidP="00545AD4">
            <w:pPr>
              <w:pStyle w:val="TableParagraph"/>
              <w:spacing w:line="246" w:lineRule="exact"/>
            </w:pPr>
            <w:r>
              <w:t>D</w:t>
            </w:r>
            <w:r w:rsidR="00545AD4">
              <w:t xml:space="preserve">evelopment </w:t>
            </w:r>
            <w:r>
              <w:t>D</w:t>
            </w:r>
            <w:r w:rsidR="00545AD4">
              <w:t>epartment</w:t>
            </w:r>
            <w:r>
              <w:t xml:space="preserve"> Support Function</w:t>
            </w:r>
          </w:p>
          <w:p w:rsidR="000A71D4" w:rsidRDefault="000A71D4" w:rsidP="000A71D4"/>
        </w:tc>
      </w:tr>
      <w:tr w:rsidR="000A71D4" w:rsidRPr="002C2FA6" w:rsidTr="000A71D4">
        <w:tc>
          <w:tcPr>
            <w:tcW w:w="5949" w:type="dxa"/>
            <w:shd w:val="clear" w:color="auto" w:fill="FBE4D5" w:themeFill="accent2" w:themeFillTint="33"/>
          </w:tcPr>
          <w:p w:rsidR="000A71D4" w:rsidRPr="00545AD4" w:rsidRDefault="000A71D4" w:rsidP="000A71D4">
            <w:pPr>
              <w:pStyle w:val="Heading1"/>
              <w:tabs>
                <w:tab w:val="left" w:pos="1199"/>
              </w:tabs>
              <w:ind w:left="0" w:firstLine="0"/>
              <w:outlineLvl w:val="0"/>
              <w:rPr>
                <w:color w:val="353535"/>
              </w:rPr>
            </w:pPr>
            <w:r w:rsidRPr="00545AD4">
              <w:rPr>
                <w:color w:val="353535"/>
              </w:rPr>
              <w:t>General</w:t>
            </w:r>
          </w:p>
        </w:tc>
        <w:tc>
          <w:tcPr>
            <w:tcW w:w="3373" w:type="dxa"/>
            <w:shd w:val="clear" w:color="auto" w:fill="FBE4D5" w:themeFill="accent2" w:themeFillTint="33"/>
          </w:tcPr>
          <w:p w:rsidR="000A71D4" w:rsidRPr="002C2FA6" w:rsidRDefault="000A71D4" w:rsidP="000A71D4">
            <w:pPr>
              <w:rPr>
                <w:sz w:val="24"/>
                <w:szCs w:val="24"/>
              </w:rPr>
            </w:pPr>
          </w:p>
        </w:tc>
      </w:tr>
      <w:tr w:rsidR="000A71D4" w:rsidRPr="004C4B16" w:rsidTr="000A71D4">
        <w:tc>
          <w:tcPr>
            <w:tcW w:w="5949" w:type="dxa"/>
          </w:tcPr>
          <w:p w:rsidR="000A71D4" w:rsidRPr="00EB26B0" w:rsidRDefault="000A71D4" w:rsidP="000A71D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color w:val="000000"/>
              </w:rPr>
              <w:t>Complies</w:t>
            </w:r>
            <w:r w:rsidRPr="00EB26B0">
              <w:rPr>
                <w:color w:val="000000"/>
              </w:rPr>
              <w:t xml:space="preserve"> at all times with the Company’s policies and procedures, particularly Health and Safety, Safeguarding and Equality.</w:t>
            </w: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Board Support Function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EB26B0" w:rsidRDefault="000A71D4" w:rsidP="000A71D4">
            <w:pPr>
              <w:pStyle w:val="ListParagraph"/>
              <w:widowControl/>
              <w:numPr>
                <w:ilvl w:val="0"/>
                <w:numId w:val="18"/>
              </w:numPr>
              <w:shd w:val="clear" w:color="auto" w:fill="FFFFFF"/>
              <w:rPr>
                <w:rFonts w:eastAsia="Times New Roman"/>
                <w:lang w:eastAsia="en-GB"/>
              </w:rPr>
            </w:pPr>
            <w:r w:rsidRPr="006A03F1">
              <w:t>Undertake</w:t>
            </w:r>
            <w:r>
              <w:t>s</w:t>
            </w:r>
            <w:r w:rsidRPr="006A03F1">
              <w:t xml:space="preserve"> ongoing training and personal development, to enhance skills and abilities for the post</w:t>
            </w:r>
            <w:r>
              <w:t>.</w:t>
            </w:r>
          </w:p>
          <w:p w:rsidR="000A71D4" w:rsidRPr="002B7CB6" w:rsidRDefault="000A71D4" w:rsidP="000A71D4">
            <w:pPr>
              <w:tabs>
                <w:tab w:val="left" w:pos="1672"/>
              </w:tabs>
              <w:ind w:right="217"/>
              <w:jc w:val="both"/>
            </w:pPr>
          </w:p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Board Support Function</w:t>
            </w:r>
          </w:p>
        </w:tc>
      </w:tr>
      <w:tr w:rsidR="000A71D4" w:rsidRPr="004C4B16" w:rsidTr="000A71D4">
        <w:tc>
          <w:tcPr>
            <w:tcW w:w="5949" w:type="dxa"/>
          </w:tcPr>
          <w:p w:rsidR="000A71D4" w:rsidRPr="006A03F1" w:rsidRDefault="000A71D4" w:rsidP="000A71D4">
            <w:pPr>
              <w:pStyle w:val="TableParagraph"/>
              <w:numPr>
                <w:ilvl w:val="0"/>
                <w:numId w:val="18"/>
              </w:numPr>
              <w:spacing w:line="246" w:lineRule="exact"/>
              <w:jc w:val="both"/>
            </w:pPr>
            <w:r>
              <w:t>Undertakes</w:t>
            </w:r>
            <w:r w:rsidRPr="006A03F1">
              <w:t xml:space="preserve"> other </w:t>
            </w:r>
            <w:r>
              <w:t>duties associated with the post and the needs of NISA.</w:t>
            </w:r>
          </w:p>
          <w:p w:rsidR="000A71D4" w:rsidRPr="002B7CB6" w:rsidRDefault="000A71D4" w:rsidP="000A71D4"/>
        </w:tc>
        <w:tc>
          <w:tcPr>
            <w:tcW w:w="3373" w:type="dxa"/>
            <w:shd w:val="clear" w:color="auto" w:fill="D9E2F3" w:themeFill="accent5" w:themeFillTint="33"/>
          </w:tcPr>
          <w:p w:rsidR="000A71D4" w:rsidRPr="004C4B16" w:rsidRDefault="000A71D4" w:rsidP="000A71D4">
            <w:pPr>
              <w:pStyle w:val="ListParagraph"/>
              <w:numPr>
                <w:ilvl w:val="0"/>
                <w:numId w:val="6"/>
              </w:numPr>
            </w:pPr>
            <w:r>
              <w:t>Board Support Function</w:t>
            </w:r>
          </w:p>
        </w:tc>
      </w:tr>
    </w:tbl>
    <w:p w:rsidR="008D115E" w:rsidRDefault="008D115E"/>
    <w:p w:rsidR="006A7503" w:rsidRDefault="006A7503"/>
    <w:p w:rsidR="000A71D4" w:rsidRDefault="000A71D4"/>
    <w:p w:rsidR="000A71D4" w:rsidRDefault="000A71D4"/>
    <w:p w:rsidR="000A71D4" w:rsidRDefault="000A71D4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4662E" w:rsidTr="00227167">
        <w:tc>
          <w:tcPr>
            <w:tcW w:w="9322" w:type="dxa"/>
            <w:shd w:val="clear" w:color="auto" w:fill="D9D9D9" w:themeFill="background1" w:themeFillShade="D9"/>
          </w:tcPr>
          <w:p w:rsidR="0094662E" w:rsidRDefault="0094662E" w:rsidP="00227167">
            <w:pPr>
              <w:pStyle w:val="TableParagraph"/>
              <w:spacing w:line="243" w:lineRule="exact"/>
              <w:ind w:left="103"/>
              <w:jc w:val="both"/>
              <w:rPr>
                <w:b/>
              </w:rPr>
            </w:pPr>
            <w:r>
              <w:rPr>
                <w:b/>
              </w:rPr>
              <w:t>COMMUNICATIONS AND WORKING RELATIONSHIPS</w:t>
            </w:r>
          </w:p>
          <w:p w:rsidR="0094662E" w:rsidRDefault="0094662E" w:rsidP="00227167">
            <w:pPr>
              <w:pStyle w:val="TableParagraph"/>
              <w:spacing w:line="243" w:lineRule="exact"/>
              <w:ind w:left="103"/>
              <w:jc w:val="both"/>
              <w:rPr>
                <w:b/>
              </w:rPr>
            </w:pPr>
          </w:p>
        </w:tc>
      </w:tr>
      <w:tr w:rsidR="0094662E" w:rsidTr="00227167">
        <w:tc>
          <w:tcPr>
            <w:tcW w:w="9322" w:type="dxa"/>
            <w:shd w:val="clear" w:color="auto" w:fill="FBE4D5" w:themeFill="accent2" w:themeFillTint="33"/>
          </w:tcPr>
          <w:p w:rsidR="0094662E" w:rsidRPr="001908D3" w:rsidRDefault="0094662E" w:rsidP="00227167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  <w:r w:rsidRPr="001908D3">
              <w:rPr>
                <w:b/>
                <w:sz w:val="24"/>
                <w:szCs w:val="24"/>
              </w:rPr>
              <w:t>Internal</w:t>
            </w:r>
          </w:p>
          <w:p w:rsidR="0094662E" w:rsidRDefault="0094662E" w:rsidP="00227167">
            <w:pPr>
              <w:pStyle w:val="TableParagraph"/>
              <w:ind w:left="103"/>
              <w:jc w:val="both"/>
              <w:rPr>
                <w:b/>
              </w:rPr>
            </w:pPr>
          </w:p>
        </w:tc>
      </w:tr>
      <w:tr w:rsidR="0094662E" w:rsidRPr="004C4B16" w:rsidTr="00227167">
        <w:tc>
          <w:tcPr>
            <w:tcW w:w="9322" w:type="dxa"/>
          </w:tcPr>
          <w:p w:rsidR="0094662E" w:rsidRDefault="0094662E" w:rsidP="00227167">
            <w:pPr>
              <w:pStyle w:val="TableParagraph"/>
              <w:spacing w:before="2"/>
            </w:pPr>
          </w:p>
          <w:p w:rsidR="005776E7" w:rsidRDefault="005776E7" w:rsidP="005776E7">
            <w:pPr>
              <w:pStyle w:val="TableParagraph"/>
              <w:numPr>
                <w:ilvl w:val="0"/>
                <w:numId w:val="6"/>
              </w:numPr>
              <w:spacing w:before="1"/>
              <w:ind w:right="126"/>
            </w:pPr>
            <w:r>
              <w:t>NISA CEO, Head of Development, NISA Board, NISA Coaching Sub</w:t>
            </w:r>
            <w:r w:rsidR="00545AD4">
              <w:t>-</w:t>
            </w:r>
            <w:r>
              <w:t>Group and any associated working groups – to translate strategic priorities into clear and measurable outcomes.</w:t>
            </w:r>
          </w:p>
          <w:p w:rsidR="005776E7" w:rsidRDefault="005776E7" w:rsidP="005776E7">
            <w:pPr>
              <w:pStyle w:val="TableParagraph"/>
              <w:spacing w:before="1"/>
            </w:pPr>
          </w:p>
          <w:p w:rsidR="005776E7" w:rsidRDefault="005776E7" w:rsidP="005776E7">
            <w:pPr>
              <w:pStyle w:val="TableParagraph"/>
              <w:numPr>
                <w:ilvl w:val="0"/>
                <w:numId w:val="6"/>
              </w:numPr>
              <w:ind w:right="31"/>
            </w:pPr>
            <w:r>
              <w:t>NISA SMT and National Manager (Safeguarding) - to ensure an integrated, joined up delivery of the coach education programme.</w:t>
            </w:r>
          </w:p>
          <w:p w:rsidR="005776E7" w:rsidRDefault="005776E7" w:rsidP="005776E7">
            <w:pPr>
              <w:pStyle w:val="TableParagraph"/>
              <w:ind w:right="31"/>
            </w:pPr>
          </w:p>
          <w:p w:rsidR="005776E7" w:rsidRDefault="005776E7" w:rsidP="005776E7">
            <w:pPr>
              <w:pStyle w:val="TableParagraph"/>
              <w:numPr>
                <w:ilvl w:val="0"/>
                <w:numId w:val="6"/>
              </w:numPr>
              <w:ind w:right="31"/>
            </w:pPr>
            <w:r>
              <w:t>NISA Operations team – to ensure the effective administration of the coach development programme</w:t>
            </w:r>
          </w:p>
          <w:p w:rsidR="005776E7" w:rsidRDefault="005776E7" w:rsidP="005776E7">
            <w:pPr>
              <w:pStyle w:val="TableParagraph"/>
            </w:pPr>
          </w:p>
          <w:p w:rsidR="005776E7" w:rsidRDefault="005776E7" w:rsidP="005776E7">
            <w:pPr>
              <w:pStyle w:val="TableParagraph"/>
              <w:numPr>
                <w:ilvl w:val="0"/>
                <w:numId w:val="6"/>
              </w:numPr>
              <w:ind w:right="126"/>
            </w:pPr>
            <w:r>
              <w:t>NISA Membership (coaches officials and skaters) – to research and develop appropriate policies, products and programmes to meet the needs of the coaching workforce.</w:t>
            </w:r>
          </w:p>
          <w:p w:rsidR="0094662E" w:rsidRPr="004C4B16" w:rsidRDefault="0094662E" w:rsidP="005776E7">
            <w:pPr>
              <w:pStyle w:val="TableParagraph"/>
              <w:ind w:left="360" w:right="126"/>
            </w:pPr>
          </w:p>
        </w:tc>
      </w:tr>
      <w:tr w:rsidR="0094662E" w:rsidRPr="001908D3" w:rsidTr="00227167">
        <w:tc>
          <w:tcPr>
            <w:tcW w:w="9322" w:type="dxa"/>
            <w:shd w:val="clear" w:color="auto" w:fill="FBE4D5" w:themeFill="accent2" w:themeFillTint="33"/>
          </w:tcPr>
          <w:p w:rsidR="0094662E" w:rsidRPr="001908D3" w:rsidRDefault="0094662E" w:rsidP="00227167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  <w:r w:rsidRPr="001908D3">
              <w:rPr>
                <w:b/>
                <w:sz w:val="24"/>
                <w:szCs w:val="24"/>
              </w:rPr>
              <w:t>External</w:t>
            </w:r>
          </w:p>
          <w:p w:rsidR="0094662E" w:rsidRPr="001908D3" w:rsidRDefault="0094662E" w:rsidP="00227167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</w:p>
        </w:tc>
      </w:tr>
      <w:tr w:rsidR="0094662E" w:rsidRPr="004C4B16" w:rsidTr="00227167">
        <w:tc>
          <w:tcPr>
            <w:tcW w:w="9322" w:type="dxa"/>
          </w:tcPr>
          <w:p w:rsidR="0094662E" w:rsidRDefault="0094662E" w:rsidP="00227167">
            <w:pPr>
              <w:pStyle w:val="TableParagraph"/>
              <w:spacing w:before="2"/>
            </w:pPr>
          </w:p>
          <w:p w:rsidR="005776E7" w:rsidRDefault="0094662E" w:rsidP="005776E7">
            <w:pPr>
              <w:pStyle w:val="TableParagraph"/>
              <w:numPr>
                <w:ilvl w:val="0"/>
                <w:numId w:val="16"/>
              </w:numPr>
              <w:spacing w:line="246" w:lineRule="exact"/>
              <w:ind w:left="313"/>
              <w:jc w:val="both"/>
            </w:pPr>
            <w:r>
              <w:t>NISA Clubs and NISA members – to g</w:t>
            </w:r>
            <w:r>
              <w:rPr>
                <w:bCs/>
                <w:iCs/>
              </w:rPr>
              <w:t>enerate</w:t>
            </w:r>
            <w:r w:rsidRPr="00180273">
              <w:rPr>
                <w:bCs/>
                <w:iCs/>
              </w:rPr>
              <w:t xml:space="preserve"> </w:t>
            </w:r>
            <w:r>
              <w:t>customer feedback</w:t>
            </w:r>
            <w:r w:rsidRPr="00A92A1B">
              <w:t xml:space="preserve"> and market insight to support </w:t>
            </w:r>
            <w:r w:rsidR="005776E7">
              <w:t xml:space="preserve">coaching </w:t>
            </w:r>
            <w:r w:rsidRPr="00A92A1B">
              <w:t>development</w:t>
            </w:r>
            <w:r>
              <w:t>.</w:t>
            </w:r>
          </w:p>
          <w:p w:rsidR="005776E7" w:rsidRDefault="005776E7" w:rsidP="005776E7">
            <w:pPr>
              <w:pStyle w:val="TableParagraph"/>
              <w:spacing w:line="246" w:lineRule="exact"/>
              <w:ind w:left="313"/>
              <w:jc w:val="both"/>
            </w:pPr>
          </w:p>
          <w:p w:rsidR="005776E7" w:rsidRDefault="005776E7" w:rsidP="005776E7">
            <w:pPr>
              <w:pStyle w:val="TableParagraph"/>
              <w:numPr>
                <w:ilvl w:val="0"/>
                <w:numId w:val="16"/>
              </w:numPr>
              <w:spacing w:line="246" w:lineRule="exact"/>
              <w:ind w:left="313"/>
              <w:jc w:val="both"/>
            </w:pPr>
            <w:r>
              <w:t>Sport England, sports coach UK, CIMPAS, Awarding Bodies, national partners with a coaching remit, CSPs and other sport bodies – to develop innovative partnerships to deliver mutual agendas</w:t>
            </w:r>
          </w:p>
          <w:p w:rsidR="0094662E" w:rsidRPr="004C4B16" w:rsidRDefault="0094662E" w:rsidP="0094662E">
            <w:pPr>
              <w:pStyle w:val="ListParagraph"/>
              <w:ind w:left="360"/>
            </w:pPr>
          </w:p>
        </w:tc>
      </w:tr>
    </w:tbl>
    <w:p w:rsidR="006A7503" w:rsidRDefault="006A7503"/>
    <w:p w:rsidR="0094662E" w:rsidRDefault="0094662E"/>
    <w:p w:rsidR="003C6C84" w:rsidRDefault="003C6C84" w:rsidP="003C6C84">
      <w:pPr>
        <w:jc w:val="center"/>
        <w:rPr>
          <w:b/>
          <w:sz w:val="28"/>
          <w:szCs w:val="28"/>
        </w:rPr>
        <w:sectPr w:rsidR="003C6C8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6C84" w:rsidRPr="004A0450" w:rsidRDefault="003C6C84" w:rsidP="003C6C84">
      <w:pPr>
        <w:jc w:val="center"/>
        <w:rPr>
          <w:b/>
          <w:sz w:val="28"/>
          <w:szCs w:val="28"/>
        </w:rPr>
      </w:pPr>
      <w:r w:rsidRPr="004A0450">
        <w:rPr>
          <w:b/>
          <w:sz w:val="28"/>
          <w:szCs w:val="28"/>
        </w:rPr>
        <w:lastRenderedPageBreak/>
        <w:t>PERSON SPECIFICATION</w:t>
      </w:r>
    </w:p>
    <w:p w:rsidR="003C6C84" w:rsidRPr="00AB0F6A" w:rsidRDefault="003C6C84" w:rsidP="003C6C84">
      <w:pPr>
        <w:jc w:val="center"/>
        <w:rPr>
          <w:b/>
        </w:rPr>
      </w:pPr>
    </w:p>
    <w:p w:rsidR="003C6C84" w:rsidRPr="004A0450" w:rsidRDefault="003C6C84" w:rsidP="003C6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 DEVELOPMENT MANAGER</w:t>
      </w:r>
    </w:p>
    <w:p w:rsidR="003C6C84" w:rsidRPr="004C6D44" w:rsidRDefault="003C6C84" w:rsidP="003C6C84">
      <w:pPr>
        <w:rPr>
          <w:b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76"/>
        <w:gridCol w:w="8109"/>
        <w:gridCol w:w="3798"/>
      </w:tblGrid>
      <w:tr w:rsidR="003C6C84" w:rsidRPr="004C6D44" w:rsidTr="00DD3C91">
        <w:trPr>
          <w:tblHeader/>
        </w:trPr>
        <w:tc>
          <w:tcPr>
            <w:tcW w:w="2376" w:type="dxa"/>
            <w:shd w:val="clear" w:color="auto" w:fill="FBE4D5" w:themeFill="accent2" w:themeFillTint="33"/>
          </w:tcPr>
          <w:p w:rsidR="003C6C84" w:rsidRPr="004C6D44" w:rsidRDefault="003C6C84" w:rsidP="00227167">
            <w:pPr>
              <w:rPr>
                <w:b/>
                <w:sz w:val="24"/>
                <w:szCs w:val="24"/>
              </w:rPr>
            </w:pPr>
            <w:r w:rsidRPr="004C6D44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8109" w:type="dxa"/>
            <w:shd w:val="clear" w:color="auto" w:fill="FBE4D5" w:themeFill="accent2" w:themeFillTint="33"/>
          </w:tcPr>
          <w:p w:rsidR="003C6C84" w:rsidRPr="004C6D44" w:rsidRDefault="003C6C84" w:rsidP="00227167">
            <w:pPr>
              <w:jc w:val="center"/>
              <w:rPr>
                <w:b/>
                <w:sz w:val="24"/>
                <w:szCs w:val="24"/>
              </w:rPr>
            </w:pPr>
            <w:r w:rsidRPr="004C6D44">
              <w:rPr>
                <w:b/>
                <w:sz w:val="24"/>
                <w:szCs w:val="24"/>
              </w:rPr>
              <w:t>ESSENTIAL</w:t>
            </w:r>
          </w:p>
          <w:p w:rsidR="003C6C84" w:rsidRPr="004C6D44" w:rsidRDefault="003C6C84" w:rsidP="002271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  <w:shd w:val="clear" w:color="auto" w:fill="FBE4D5" w:themeFill="accent2" w:themeFillTint="33"/>
          </w:tcPr>
          <w:p w:rsidR="003C6C84" w:rsidRPr="004C6D44" w:rsidRDefault="003C6C84" w:rsidP="00227167">
            <w:pPr>
              <w:jc w:val="center"/>
              <w:rPr>
                <w:b/>
                <w:sz w:val="24"/>
                <w:szCs w:val="24"/>
              </w:rPr>
            </w:pPr>
            <w:r w:rsidRPr="004C6D44">
              <w:rPr>
                <w:b/>
                <w:sz w:val="24"/>
                <w:szCs w:val="24"/>
              </w:rPr>
              <w:t>DESIRABLE</w:t>
            </w:r>
          </w:p>
        </w:tc>
      </w:tr>
      <w:tr w:rsidR="003C6C84" w:rsidTr="00DD3C91">
        <w:tc>
          <w:tcPr>
            <w:tcW w:w="2376" w:type="dxa"/>
          </w:tcPr>
          <w:p w:rsidR="003C6C84" w:rsidRDefault="003C6C84" w:rsidP="00227167">
            <w:pPr>
              <w:jc w:val="both"/>
            </w:pPr>
            <w:r>
              <w:t>QUALIFICATIONS</w:t>
            </w:r>
          </w:p>
          <w:p w:rsidR="003C6C84" w:rsidRPr="00AB0F6A" w:rsidRDefault="003C6C84" w:rsidP="00227167">
            <w:pPr>
              <w:jc w:val="both"/>
            </w:pPr>
          </w:p>
        </w:tc>
        <w:tc>
          <w:tcPr>
            <w:tcW w:w="8109" w:type="dxa"/>
          </w:tcPr>
          <w:p w:rsidR="003C6C84" w:rsidRPr="00AB0F6A" w:rsidRDefault="003C6C84" w:rsidP="00DD3C91">
            <w:pPr>
              <w:spacing w:before="120" w:after="120"/>
              <w:jc w:val="both"/>
            </w:pPr>
            <w:r>
              <w:t xml:space="preserve">Educated to degree level or equivalent management experience </w:t>
            </w:r>
          </w:p>
        </w:tc>
        <w:tc>
          <w:tcPr>
            <w:tcW w:w="3798" w:type="dxa"/>
          </w:tcPr>
          <w:p w:rsidR="003C6C84" w:rsidRPr="00AB0F6A" w:rsidRDefault="007F4FA3" w:rsidP="00DD3C91">
            <w:pPr>
              <w:spacing w:before="120" w:after="120"/>
              <w:jc w:val="both"/>
            </w:pPr>
            <w:r>
              <w:t xml:space="preserve">Applied in </w:t>
            </w:r>
            <w:r w:rsidR="00AA76E4">
              <w:t xml:space="preserve">the sport of </w:t>
            </w:r>
            <w:r>
              <w:t>Ice Skating</w:t>
            </w:r>
          </w:p>
        </w:tc>
      </w:tr>
      <w:tr w:rsidR="00AA76E4" w:rsidTr="00DD3C91">
        <w:tc>
          <w:tcPr>
            <w:tcW w:w="2376" w:type="dxa"/>
            <w:vMerge w:val="restart"/>
          </w:tcPr>
          <w:p w:rsidR="00AA76E4" w:rsidRDefault="00AA76E4" w:rsidP="00227167">
            <w:pPr>
              <w:jc w:val="both"/>
            </w:pPr>
            <w:r>
              <w:t>EXPERIENCE</w:t>
            </w:r>
          </w:p>
        </w:tc>
        <w:tc>
          <w:tcPr>
            <w:tcW w:w="8109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 xml:space="preserve">Significant experience of sports coaching </w:t>
            </w:r>
          </w:p>
        </w:tc>
        <w:tc>
          <w:tcPr>
            <w:tcW w:w="3798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>Applied in the sport of Ice Skating</w:t>
            </w:r>
          </w:p>
        </w:tc>
      </w:tr>
      <w:tr w:rsidR="00AA76E4" w:rsidTr="00DD3C91">
        <w:tc>
          <w:tcPr>
            <w:tcW w:w="2376" w:type="dxa"/>
            <w:vMerge/>
          </w:tcPr>
          <w:p w:rsidR="00AA76E4" w:rsidRDefault="00AA76E4" w:rsidP="00227167">
            <w:pPr>
              <w:jc w:val="both"/>
            </w:pPr>
          </w:p>
        </w:tc>
        <w:tc>
          <w:tcPr>
            <w:tcW w:w="8109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>Experience of developing coaches to deliver recreational and participation programmes</w:t>
            </w:r>
          </w:p>
        </w:tc>
        <w:tc>
          <w:tcPr>
            <w:tcW w:w="3798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>Applied in the sport of Ice Skating. Experience of mentoring sport coaches</w:t>
            </w:r>
          </w:p>
        </w:tc>
      </w:tr>
      <w:tr w:rsidR="00AA76E4" w:rsidTr="00DD3C91">
        <w:tc>
          <w:tcPr>
            <w:tcW w:w="2376" w:type="dxa"/>
            <w:vMerge/>
          </w:tcPr>
          <w:p w:rsidR="00AA76E4" w:rsidRDefault="00AA76E4" w:rsidP="00227167">
            <w:pPr>
              <w:jc w:val="both"/>
            </w:pPr>
          </w:p>
        </w:tc>
        <w:tc>
          <w:tcPr>
            <w:tcW w:w="8109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 xml:space="preserve">Experience of writing, delivering and monitoring coaching plans </w:t>
            </w:r>
          </w:p>
        </w:tc>
        <w:tc>
          <w:tcPr>
            <w:tcW w:w="3798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>Applied in the sport of Ice Skating</w:t>
            </w:r>
          </w:p>
        </w:tc>
      </w:tr>
      <w:tr w:rsidR="00AA76E4" w:rsidTr="00DD3C91">
        <w:tc>
          <w:tcPr>
            <w:tcW w:w="2376" w:type="dxa"/>
            <w:vMerge/>
          </w:tcPr>
          <w:p w:rsidR="00AA76E4" w:rsidRDefault="00AA76E4" w:rsidP="00227167">
            <w:pPr>
              <w:jc w:val="both"/>
            </w:pPr>
          </w:p>
        </w:tc>
        <w:tc>
          <w:tcPr>
            <w:tcW w:w="8109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>Experience of writing funding applications and generating external funds and investment</w:t>
            </w:r>
            <w:r w:rsidR="00B54B65">
              <w:t xml:space="preserve"> </w:t>
            </w:r>
          </w:p>
        </w:tc>
        <w:tc>
          <w:tcPr>
            <w:tcW w:w="3798" w:type="dxa"/>
          </w:tcPr>
          <w:p w:rsidR="00AA76E4" w:rsidRDefault="00B54B65" w:rsidP="00DD3C91">
            <w:pPr>
              <w:spacing w:before="120" w:after="120"/>
              <w:jc w:val="both"/>
            </w:pPr>
            <w:r>
              <w:t>Knowledge of funding available to support coach development</w:t>
            </w:r>
          </w:p>
        </w:tc>
      </w:tr>
      <w:tr w:rsidR="00AA76E4" w:rsidTr="00DD3C91">
        <w:tc>
          <w:tcPr>
            <w:tcW w:w="2376" w:type="dxa"/>
            <w:vMerge/>
          </w:tcPr>
          <w:p w:rsidR="00AA76E4" w:rsidRDefault="00AA76E4" w:rsidP="00227167">
            <w:pPr>
              <w:jc w:val="both"/>
            </w:pPr>
          </w:p>
        </w:tc>
        <w:tc>
          <w:tcPr>
            <w:tcW w:w="8109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 xml:space="preserve">Experience of developing, </w:t>
            </w:r>
            <w:r>
              <w:rPr>
                <w:color w:val="353535"/>
              </w:rPr>
              <w:t xml:space="preserve">delivering and </w:t>
            </w:r>
            <w:r>
              <w:t>promoting</w:t>
            </w:r>
            <w:r w:rsidRPr="002E7FAB">
              <w:rPr>
                <w:color w:val="353535"/>
              </w:rPr>
              <w:t xml:space="preserve"> </w:t>
            </w:r>
            <w:r w:rsidR="00DD3C91">
              <w:rPr>
                <w:color w:val="353535"/>
              </w:rPr>
              <w:t xml:space="preserve">coaching </w:t>
            </w:r>
            <w:r w:rsidRPr="002E7FAB">
              <w:rPr>
                <w:color w:val="353535"/>
              </w:rPr>
              <w:t>program</w:t>
            </w:r>
            <w:r>
              <w:rPr>
                <w:color w:val="353535"/>
              </w:rPr>
              <w:t xml:space="preserve">mes and products  </w:t>
            </w:r>
          </w:p>
        </w:tc>
        <w:tc>
          <w:tcPr>
            <w:tcW w:w="3798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 xml:space="preserve">Experience of developing, </w:t>
            </w:r>
            <w:r>
              <w:rPr>
                <w:color w:val="353535"/>
              </w:rPr>
              <w:t>delivering coaching qualifications</w:t>
            </w:r>
            <w:r w:rsidR="00FF39E6">
              <w:rPr>
                <w:color w:val="353535"/>
              </w:rPr>
              <w:t xml:space="preserve">, licensing </w:t>
            </w:r>
            <w:r>
              <w:rPr>
                <w:color w:val="353535"/>
              </w:rPr>
              <w:t xml:space="preserve">and  CPD </w:t>
            </w:r>
          </w:p>
        </w:tc>
      </w:tr>
      <w:tr w:rsidR="00AA76E4" w:rsidTr="00DD3C91">
        <w:tc>
          <w:tcPr>
            <w:tcW w:w="2376" w:type="dxa"/>
            <w:vMerge/>
          </w:tcPr>
          <w:p w:rsidR="00AA76E4" w:rsidRDefault="00AA76E4" w:rsidP="00227167">
            <w:pPr>
              <w:jc w:val="both"/>
            </w:pPr>
          </w:p>
        </w:tc>
        <w:tc>
          <w:tcPr>
            <w:tcW w:w="8109" w:type="dxa"/>
          </w:tcPr>
          <w:p w:rsidR="00AA76E4" w:rsidRDefault="00AA76E4" w:rsidP="00DD3C91">
            <w:pPr>
              <w:spacing w:before="120" w:after="120"/>
              <w:jc w:val="both"/>
            </w:pPr>
            <w:r>
              <w:t>Experience of developing and maintaining strong, dynamic partnerships</w:t>
            </w:r>
          </w:p>
        </w:tc>
        <w:tc>
          <w:tcPr>
            <w:tcW w:w="3798" w:type="dxa"/>
          </w:tcPr>
          <w:p w:rsidR="00AA76E4" w:rsidRDefault="00B54B65" w:rsidP="00DD3C91">
            <w:pPr>
              <w:spacing w:before="120" w:after="120"/>
              <w:jc w:val="both"/>
            </w:pPr>
            <w:r>
              <w:t>Applied in the sport of Ice Skating</w:t>
            </w:r>
          </w:p>
        </w:tc>
      </w:tr>
      <w:tr w:rsidR="00FF39E6" w:rsidTr="00DD3C91">
        <w:trPr>
          <w:trHeight w:val="588"/>
        </w:trPr>
        <w:tc>
          <w:tcPr>
            <w:tcW w:w="2376" w:type="dxa"/>
            <w:vMerge w:val="restart"/>
          </w:tcPr>
          <w:p w:rsidR="00FF39E6" w:rsidRPr="00D03B5A" w:rsidRDefault="00FF39E6" w:rsidP="00545AD4">
            <w:r>
              <w:t xml:space="preserve">SKILLS AND KNOWLEDGE </w:t>
            </w:r>
          </w:p>
        </w:tc>
        <w:tc>
          <w:tcPr>
            <w:tcW w:w="8109" w:type="dxa"/>
          </w:tcPr>
          <w:p w:rsidR="00FF39E6" w:rsidRDefault="00FF39E6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Knowledge of the UK c</w:t>
            </w:r>
            <w:r w:rsidR="00B54B65">
              <w:rPr>
                <w:rFonts w:eastAsia="Times New Roman"/>
                <w:lang w:eastAsia="en-GB"/>
              </w:rPr>
              <w:t>oaching systems and National P</w:t>
            </w:r>
            <w:r>
              <w:rPr>
                <w:rFonts w:eastAsia="Times New Roman"/>
                <w:lang w:eastAsia="en-GB"/>
              </w:rPr>
              <w:t>artners with a remit to support coach development</w:t>
            </w:r>
          </w:p>
        </w:tc>
        <w:tc>
          <w:tcPr>
            <w:tcW w:w="3798" w:type="dxa"/>
          </w:tcPr>
          <w:p w:rsidR="00FF39E6" w:rsidRPr="00AB0F6A" w:rsidRDefault="00FF39E6" w:rsidP="00DD3C91">
            <w:pPr>
              <w:spacing w:before="120" w:after="120"/>
              <w:jc w:val="both"/>
            </w:pPr>
          </w:p>
        </w:tc>
      </w:tr>
      <w:tr w:rsidR="00FF39E6" w:rsidTr="00DD3C91">
        <w:trPr>
          <w:trHeight w:val="588"/>
        </w:trPr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FF39E6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Knowledge of Awarding Bodies and their qualification accreditation processes</w:t>
            </w:r>
          </w:p>
        </w:tc>
        <w:tc>
          <w:tcPr>
            <w:tcW w:w="3798" w:type="dxa"/>
          </w:tcPr>
          <w:p w:rsidR="00FF39E6" w:rsidRPr="00AB0F6A" w:rsidRDefault="00FF39E6" w:rsidP="00DD3C91">
            <w:pPr>
              <w:spacing w:before="120" w:after="120"/>
              <w:jc w:val="both"/>
            </w:pPr>
          </w:p>
        </w:tc>
      </w:tr>
      <w:tr w:rsidR="00FF39E6" w:rsidTr="00DD3C91">
        <w:trPr>
          <w:trHeight w:val="588"/>
        </w:trPr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B54B65" w:rsidRDefault="00B54B65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Knowledge of modern coaching theories and methodologies  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943CF8" w:rsidRDefault="00943CF8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 w:rsidRPr="00943CF8">
              <w:rPr>
                <w:rFonts w:eastAsia="Times New Roman"/>
                <w:lang w:eastAsia="en-GB"/>
              </w:rPr>
              <w:t>Knowledge of athlete development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943CF8" w:rsidTr="00DD3C91">
        <w:tc>
          <w:tcPr>
            <w:tcW w:w="2376" w:type="dxa"/>
            <w:vMerge/>
          </w:tcPr>
          <w:p w:rsidR="00943CF8" w:rsidRPr="00AB0F6A" w:rsidRDefault="00943CF8" w:rsidP="00FF39E6">
            <w:pPr>
              <w:jc w:val="both"/>
            </w:pPr>
          </w:p>
        </w:tc>
        <w:tc>
          <w:tcPr>
            <w:tcW w:w="8109" w:type="dxa"/>
          </w:tcPr>
          <w:p w:rsidR="00943CF8" w:rsidRDefault="00943CF8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Knowledge of the managerial aspects of coaching</w:t>
            </w:r>
          </w:p>
        </w:tc>
        <w:tc>
          <w:tcPr>
            <w:tcW w:w="3798" w:type="dxa"/>
          </w:tcPr>
          <w:p w:rsidR="00943CF8" w:rsidRPr="00AB0F6A" w:rsidRDefault="00943CF8" w:rsidP="00FF39E6">
            <w:pPr>
              <w:spacing w:before="120"/>
              <w:jc w:val="both"/>
            </w:pPr>
          </w:p>
        </w:tc>
      </w:tr>
      <w:tr w:rsidR="00943CF8" w:rsidTr="00DD3C91">
        <w:tc>
          <w:tcPr>
            <w:tcW w:w="2376" w:type="dxa"/>
            <w:vMerge/>
          </w:tcPr>
          <w:p w:rsidR="00943CF8" w:rsidRPr="00AB0F6A" w:rsidRDefault="00943CF8" w:rsidP="00FF39E6">
            <w:pPr>
              <w:jc w:val="both"/>
            </w:pPr>
          </w:p>
        </w:tc>
        <w:tc>
          <w:tcPr>
            <w:tcW w:w="8109" w:type="dxa"/>
          </w:tcPr>
          <w:p w:rsidR="00943CF8" w:rsidRPr="00943CF8" w:rsidRDefault="00943CF8" w:rsidP="00E75784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 w:rsidRPr="00845885">
              <w:rPr>
                <w:rFonts w:eastAsia="Times New Roman"/>
                <w:lang w:eastAsia="en-GB"/>
              </w:rPr>
              <w:t xml:space="preserve">Ability to write clear and concise </w:t>
            </w:r>
            <w:r>
              <w:rPr>
                <w:rFonts w:eastAsia="Times New Roman"/>
                <w:lang w:eastAsia="en-GB"/>
              </w:rPr>
              <w:t xml:space="preserve">plans, </w:t>
            </w:r>
            <w:r w:rsidRPr="00845885">
              <w:rPr>
                <w:rFonts w:eastAsia="Times New Roman"/>
                <w:lang w:eastAsia="en-GB"/>
              </w:rPr>
              <w:t xml:space="preserve">reports </w:t>
            </w:r>
            <w:r>
              <w:rPr>
                <w:rFonts w:eastAsia="Times New Roman"/>
                <w:lang w:eastAsia="en-GB"/>
              </w:rPr>
              <w:t xml:space="preserve">and </w:t>
            </w:r>
            <w:r w:rsidRPr="00845885">
              <w:rPr>
                <w:rFonts w:eastAsia="Times New Roman"/>
                <w:lang w:eastAsia="en-GB"/>
              </w:rPr>
              <w:t>to pres</w:t>
            </w:r>
            <w:r w:rsidR="00E75784">
              <w:rPr>
                <w:rFonts w:eastAsia="Times New Roman"/>
                <w:lang w:eastAsia="en-GB"/>
              </w:rPr>
              <w:t xml:space="preserve">ent information and analysis </w:t>
            </w:r>
          </w:p>
        </w:tc>
        <w:tc>
          <w:tcPr>
            <w:tcW w:w="3798" w:type="dxa"/>
          </w:tcPr>
          <w:p w:rsidR="00943CF8" w:rsidRPr="00AB0F6A" w:rsidRDefault="00943CF8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943498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Ability to plan and </w:t>
            </w:r>
            <w:r w:rsidR="00DD3C91">
              <w:rPr>
                <w:rFonts w:eastAsia="Times New Roman"/>
                <w:lang w:eastAsia="en-GB"/>
              </w:rPr>
              <w:t>operate strategically</w:t>
            </w:r>
          </w:p>
        </w:tc>
        <w:tc>
          <w:tcPr>
            <w:tcW w:w="3798" w:type="dxa"/>
          </w:tcPr>
          <w:p w:rsidR="00FF39E6" w:rsidRPr="00AB0F6A" w:rsidRDefault="00943CF8" w:rsidP="00FF39E6">
            <w:pPr>
              <w:spacing w:before="120"/>
              <w:jc w:val="both"/>
            </w:pPr>
            <w:r>
              <w:t>Experience of developing, managing and monitoring budgets</w:t>
            </w: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9000DE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Willing to learning and </w:t>
            </w:r>
            <w:r w:rsidR="00CB7347">
              <w:rPr>
                <w:rFonts w:eastAsia="Times New Roman"/>
                <w:lang w:eastAsia="en-GB"/>
              </w:rPr>
              <w:t>undertake Continual Professional Development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9000DE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Good a</w:t>
            </w:r>
            <w:r w:rsidR="00CB7347">
              <w:rPr>
                <w:rFonts w:eastAsia="Times New Roman"/>
                <w:lang w:eastAsia="en-GB"/>
              </w:rPr>
              <w:t xml:space="preserve">nalysis and problem solving skills 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D03B5A" w:rsidRDefault="00CB7347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Articulate, literate </w:t>
            </w:r>
            <w:r w:rsidRPr="00545AD4">
              <w:rPr>
                <w:rFonts w:eastAsia="Times New Roman"/>
                <w:lang w:eastAsia="en-GB"/>
              </w:rPr>
              <w:t>and</w:t>
            </w:r>
            <w:r>
              <w:rPr>
                <w:rFonts w:eastAsia="Times New Roman"/>
                <w:lang w:eastAsia="en-GB"/>
              </w:rPr>
              <w:t xml:space="preserve"> a g</w:t>
            </w:r>
            <w:r>
              <w:t>ood working knowledge of Microsoft Office or equivalent software packages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845885" w:rsidRDefault="00CB7347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Good facilitation, influencing and negotiating  skills 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E77352" w:rsidRDefault="00943CF8" w:rsidP="00DD3C91">
            <w:pPr>
              <w:spacing w:before="120" w:after="120"/>
              <w:jc w:val="both"/>
              <w:rPr>
                <w:rFonts w:eastAsia="Times New Roman"/>
                <w:highlight w:val="yellow"/>
                <w:lang w:eastAsia="en-GB"/>
              </w:rPr>
            </w:pPr>
            <w:r w:rsidRPr="00943CF8">
              <w:rPr>
                <w:rFonts w:eastAsia="Times New Roman"/>
                <w:lang w:eastAsia="en-GB"/>
              </w:rPr>
              <w:t xml:space="preserve">Ability to prioritise workload </w:t>
            </w:r>
            <w:r w:rsidR="00FF39E6" w:rsidRPr="00943CF8">
              <w:rPr>
                <w:rFonts w:eastAsia="Times New Roman"/>
                <w:lang w:eastAsia="en-GB"/>
              </w:rPr>
              <w:t>and meet deadlines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845885" w:rsidRDefault="00FF39E6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 w:rsidRPr="00D03B5A">
              <w:rPr>
                <w:rFonts w:eastAsia="Times New Roman"/>
                <w:lang w:eastAsia="en-GB"/>
              </w:rPr>
              <w:t xml:space="preserve">Effective communication and inter-personal skills, with the </w:t>
            </w:r>
            <w:r w:rsidRPr="00D03B5A">
              <w:rPr>
                <w:color w:val="000000"/>
              </w:rPr>
              <w:t>ability to listen sensitively to the views of others, inside and outside the organisation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Pr="00AB0F6A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D03B5A" w:rsidRDefault="00FF39E6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 w:rsidRPr="00845885">
              <w:rPr>
                <w:rFonts w:eastAsia="Times New Roman"/>
                <w:lang w:eastAsia="en-GB"/>
              </w:rPr>
              <w:t>Knowledge of legislation including Data Protection, Health an</w:t>
            </w:r>
            <w:r>
              <w:rPr>
                <w:rFonts w:eastAsia="Times New Roman"/>
                <w:lang w:eastAsia="en-GB"/>
              </w:rPr>
              <w:t>d Safety, Equal Opportunities and Safeguarding</w:t>
            </w:r>
          </w:p>
        </w:tc>
        <w:tc>
          <w:tcPr>
            <w:tcW w:w="3798" w:type="dxa"/>
          </w:tcPr>
          <w:p w:rsidR="00FF39E6" w:rsidRPr="00AB0F6A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 w:val="restart"/>
          </w:tcPr>
          <w:p w:rsidR="00FF39E6" w:rsidRDefault="00FF39E6" w:rsidP="00FF39E6">
            <w:pPr>
              <w:jc w:val="both"/>
            </w:pPr>
            <w:r>
              <w:t>PERSONAL ATTRIBUTES</w:t>
            </w:r>
          </w:p>
        </w:tc>
        <w:tc>
          <w:tcPr>
            <w:tcW w:w="8109" w:type="dxa"/>
          </w:tcPr>
          <w:p w:rsidR="00FF39E6" w:rsidRPr="00845885" w:rsidRDefault="00DD3C91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 w:rsidRPr="00DD3C91">
              <w:rPr>
                <w:rFonts w:eastAsia="Times New Roman"/>
                <w:lang w:eastAsia="en-GB"/>
              </w:rPr>
              <w:t xml:space="preserve">Ability to think proactively and </w:t>
            </w:r>
            <w:r w:rsidR="00FF39E6" w:rsidRPr="00DD3C91">
              <w:rPr>
                <w:rFonts w:eastAsia="Times New Roman"/>
                <w:lang w:eastAsia="en-GB"/>
              </w:rPr>
              <w:t>o</w:t>
            </w:r>
            <w:r>
              <w:rPr>
                <w:rFonts w:eastAsia="Times New Roman"/>
                <w:lang w:eastAsia="en-GB"/>
              </w:rPr>
              <w:t>perate without  close management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  <w:tr w:rsidR="009000DE" w:rsidTr="00DD3C91">
        <w:tc>
          <w:tcPr>
            <w:tcW w:w="2376" w:type="dxa"/>
            <w:vMerge/>
          </w:tcPr>
          <w:p w:rsidR="009000DE" w:rsidRDefault="009000DE" w:rsidP="00FF39E6">
            <w:pPr>
              <w:jc w:val="both"/>
            </w:pPr>
          </w:p>
        </w:tc>
        <w:tc>
          <w:tcPr>
            <w:tcW w:w="8109" w:type="dxa"/>
          </w:tcPr>
          <w:p w:rsidR="009000DE" w:rsidRDefault="009000DE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Innovative and creative, with an ability to think outside the box</w:t>
            </w:r>
          </w:p>
        </w:tc>
        <w:tc>
          <w:tcPr>
            <w:tcW w:w="3798" w:type="dxa"/>
          </w:tcPr>
          <w:p w:rsidR="009000DE" w:rsidRDefault="009000DE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FF39E6" w:rsidP="00DD3C91">
            <w:pPr>
              <w:spacing w:before="120" w:after="120"/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Exhibits personal commitment and acts as an ambassador for NISA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D03B5A" w:rsidRDefault="00FF39E6" w:rsidP="00DD3C91">
            <w:pPr>
              <w:spacing w:before="120" w:after="120"/>
              <w:jc w:val="both"/>
            </w:pPr>
            <w:r w:rsidRPr="00DD3C91">
              <w:t>Team player with the ability to work on own imitative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FF39E6" w:rsidP="00DD3C91">
            <w:pPr>
              <w:spacing w:before="120" w:after="120"/>
              <w:jc w:val="both"/>
            </w:pPr>
            <w:r>
              <w:t>Positive ‘can do’ attitude, that inspires and motivates others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Pr="00D03B5A" w:rsidRDefault="00FF39E6" w:rsidP="00DD3C91">
            <w:pPr>
              <w:spacing w:before="120" w:after="120"/>
              <w:jc w:val="both"/>
            </w:pPr>
            <w:r w:rsidRPr="00D03B5A">
              <w:t>High level of integrity and trust, with the ability to deal with sensitive and confidential matters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 w:val="restart"/>
          </w:tcPr>
          <w:p w:rsidR="00FF39E6" w:rsidRDefault="00FF39E6" w:rsidP="00FF39E6">
            <w:pPr>
              <w:jc w:val="both"/>
            </w:pPr>
            <w:r>
              <w:t>OTHER REQUIREMENTS</w:t>
            </w:r>
          </w:p>
        </w:tc>
        <w:tc>
          <w:tcPr>
            <w:tcW w:w="8109" w:type="dxa"/>
          </w:tcPr>
          <w:p w:rsidR="00FF39E6" w:rsidRPr="00D03B5A" w:rsidRDefault="009000DE" w:rsidP="00FF39E6">
            <w:pPr>
              <w:spacing w:before="120" w:after="100" w:afterAutospacing="1"/>
              <w:jc w:val="both"/>
            </w:pPr>
            <w:r>
              <w:t>Full current driving licenc</w:t>
            </w:r>
            <w:r w:rsidR="00FF39E6">
              <w:t>e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  <w:tr w:rsidR="00FF39E6" w:rsidTr="00DD3C91">
        <w:tc>
          <w:tcPr>
            <w:tcW w:w="2376" w:type="dxa"/>
            <w:vMerge/>
          </w:tcPr>
          <w:p w:rsidR="00FF39E6" w:rsidRDefault="00FF39E6" w:rsidP="00FF39E6">
            <w:pPr>
              <w:jc w:val="both"/>
            </w:pPr>
          </w:p>
        </w:tc>
        <w:tc>
          <w:tcPr>
            <w:tcW w:w="8109" w:type="dxa"/>
          </w:tcPr>
          <w:p w:rsidR="00FF39E6" w:rsidRDefault="00FF39E6" w:rsidP="00FF39E6">
            <w:pPr>
              <w:spacing w:before="120" w:after="100" w:afterAutospacing="1"/>
              <w:jc w:val="both"/>
            </w:pPr>
            <w:r>
              <w:t>Prepared to work evenings and weekends where required</w:t>
            </w:r>
          </w:p>
        </w:tc>
        <w:tc>
          <w:tcPr>
            <w:tcW w:w="3798" w:type="dxa"/>
          </w:tcPr>
          <w:p w:rsidR="00FF39E6" w:rsidRDefault="00FF39E6" w:rsidP="00FF39E6">
            <w:pPr>
              <w:spacing w:before="120"/>
              <w:jc w:val="both"/>
            </w:pPr>
          </w:p>
        </w:tc>
      </w:tr>
    </w:tbl>
    <w:p w:rsidR="003C6C84" w:rsidRDefault="003C6C84" w:rsidP="003C6C84"/>
    <w:p w:rsidR="003C6C84" w:rsidRDefault="003C6C84" w:rsidP="003C6C84"/>
    <w:p w:rsidR="003C6C84" w:rsidRDefault="003C6C84" w:rsidP="003C6C84"/>
    <w:p w:rsidR="003C6C84" w:rsidRDefault="003C6C84" w:rsidP="003C6C84"/>
    <w:p w:rsidR="003C6C84" w:rsidRDefault="003C6C84" w:rsidP="003C6C84"/>
    <w:p w:rsidR="003C6C84" w:rsidRDefault="003C6C84" w:rsidP="003C6C84"/>
    <w:p w:rsidR="003C6C84" w:rsidRDefault="003C6C84" w:rsidP="003C6C84"/>
    <w:p w:rsidR="003C6C84" w:rsidRDefault="003C6C84" w:rsidP="003C6C84"/>
    <w:p w:rsidR="003C6C84" w:rsidRDefault="003C6C84" w:rsidP="003C6C84"/>
    <w:p w:rsidR="006A7503" w:rsidRDefault="006A7503"/>
    <w:p w:rsidR="006A7503" w:rsidRDefault="006A7503"/>
    <w:p w:rsidR="006A7503" w:rsidRDefault="006A7503"/>
    <w:sectPr w:rsidR="006A7503" w:rsidSect="003C6C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2F" w:rsidRDefault="00A0732F" w:rsidP="006261AF">
      <w:r>
        <w:separator/>
      </w:r>
    </w:p>
  </w:endnote>
  <w:endnote w:type="continuationSeparator" w:id="0">
    <w:p w:rsidR="00A0732F" w:rsidRDefault="00A0732F" w:rsidP="0062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88983"/>
      <w:docPartObj>
        <w:docPartGallery w:val="Page Numbers (Bottom of Page)"/>
        <w:docPartUnique/>
      </w:docPartObj>
    </w:sdtPr>
    <w:sdtEndPr/>
    <w:sdtContent>
      <w:sdt>
        <w:sdtPr>
          <w:id w:val="-1557238729"/>
          <w:docPartObj>
            <w:docPartGallery w:val="Page Numbers (Top of Page)"/>
            <w:docPartUnique/>
          </w:docPartObj>
        </w:sdtPr>
        <w:sdtEndPr/>
        <w:sdtContent>
          <w:p w:rsidR="00227167" w:rsidRDefault="002271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0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0C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167" w:rsidRDefault="0022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2F" w:rsidRDefault="00A0732F" w:rsidP="006261AF">
      <w:r>
        <w:separator/>
      </w:r>
    </w:p>
  </w:footnote>
  <w:footnote w:type="continuationSeparator" w:id="0">
    <w:p w:rsidR="00A0732F" w:rsidRDefault="00A0732F" w:rsidP="0062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C1E"/>
    <w:multiLevelType w:val="hybridMultilevel"/>
    <w:tmpl w:val="D1F2E1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BD1"/>
    <w:multiLevelType w:val="hybridMultilevel"/>
    <w:tmpl w:val="BC9C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B6C"/>
    <w:multiLevelType w:val="hybridMultilevel"/>
    <w:tmpl w:val="A6242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2BD6"/>
    <w:multiLevelType w:val="hybridMultilevel"/>
    <w:tmpl w:val="A7E8F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870"/>
    <w:multiLevelType w:val="hybridMultilevel"/>
    <w:tmpl w:val="A5A07E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50641"/>
    <w:multiLevelType w:val="hybridMultilevel"/>
    <w:tmpl w:val="678A7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BA5028"/>
    <w:multiLevelType w:val="hybridMultilevel"/>
    <w:tmpl w:val="6AB41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1145B"/>
    <w:multiLevelType w:val="hybridMultilevel"/>
    <w:tmpl w:val="62163D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818FC"/>
    <w:multiLevelType w:val="hybridMultilevel"/>
    <w:tmpl w:val="2028F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1E57E7"/>
    <w:multiLevelType w:val="hybridMultilevel"/>
    <w:tmpl w:val="362EDADA"/>
    <w:lvl w:ilvl="0" w:tplc="13D42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2950"/>
    <w:multiLevelType w:val="hybridMultilevel"/>
    <w:tmpl w:val="2BE074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05FB"/>
    <w:multiLevelType w:val="hybridMultilevel"/>
    <w:tmpl w:val="CFC8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A2E5C"/>
    <w:multiLevelType w:val="hybridMultilevel"/>
    <w:tmpl w:val="C90A2FDA"/>
    <w:lvl w:ilvl="0" w:tplc="3C5ABF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11FD"/>
    <w:multiLevelType w:val="hybridMultilevel"/>
    <w:tmpl w:val="9984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03E9A"/>
    <w:multiLevelType w:val="hybridMultilevel"/>
    <w:tmpl w:val="8F9830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8644D"/>
    <w:multiLevelType w:val="hybridMultilevel"/>
    <w:tmpl w:val="3184F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00A73"/>
    <w:multiLevelType w:val="hybridMultilevel"/>
    <w:tmpl w:val="08A64D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959DF"/>
    <w:multiLevelType w:val="hybridMultilevel"/>
    <w:tmpl w:val="2AB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151CC"/>
    <w:multiLevelType w:val="hybridMultilevel"/>
    <w:tmpl w:val="9C82CE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538AB"/>
    <w:multiLevelType w:val="hybridMultilevel"/>
    <w:tmpl w:val="4E0234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670F5"/>
    <w:multiLevelType w:val="hybridMultilevel"/>
    <w:tmpl w:val="7FD81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43B3D"/>
    <w:multiLevelType w:val="hybridMultilevel"/>
    <w:tmpl w:val="BBA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C4ECA"/>
    <w:multiLevelType w:val="hybridMultilevel"/>
    <w:tmpl w:val="D90E9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13DE"/>
    <w:multiLevelType w:val="hybridMultilevel"/>
    <w:tmpl w:val="E58476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B4855"/>
    <w:multiLevelType w:val="hybridMultilevel"/>
    <w:tmpl w:val="6940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31945"/>
    <w:multiLevelType w:val="hybridMultilevel"/>
    <w:tmpl w:val="30A6D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922206"/>
    <w:multiLevelType w:val="hybridMultilevel"/>
    <w:tmpl w:val="CAF0F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374ADC"/>
    <w:multiLevelType w:val="hybridMultilevel"/>
    <w:tmpl w:val="33FCBE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C6051"/>
    <w:multiLevelType w:val="hybridMultilevel"/>
    <w:tmpl w:val="AEA45C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A60DD"/>
    <w:multiLevelType w:val="hybridMultilevel"/>
    <w:tmpl w:val="6CD839FE"/>
    <w:lvl w:ilvl="0" w:tplc="0D086F7A">
      <w:start w:val="1"/>
      <w:numFmt w:val="decimal"/>
      <w:lvlText w:val="%1."/>
      <w:lvlJc w:val="left"/>
      <w:pPr>
        <w:ind w:left="348" w:hanging="245"/>
      </w:pPr>
      <w:rPr>
        <w:rFonts w:ascii="Arial" w:eastAsia="Arial" w:hAnsi="Arial" w:cs="Arial" w:hint="default"/>
        <w:b/>
        <w:bCs/>
        <w:color w:val="353535"/>
        <w:w w:val="100"/>
        <w:sz w:val="22"/>
        <w:szCs w:val="22"/>
      </w:rPr>
    </w:lvl>
    <w:lvl w:ilvl="1" w:tplc="010A4836">
      <w:start w:val="1"/>
      <w:numFmt w:val="lowerLetter"/>
      <w:lvlText w:val="%2)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</w:rPr>
    </w:lvl>
    <w:lvl w:ilvl="2" w:tplc="ACD4B544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3" w:tplc="7B5298A8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4" w:tplc="D242CB7E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601450EC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014E5674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7" w:tplc="231E9706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8" w:tplc="58C880F4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</w:abstractNum>
  <w:abstractNum w:abstractNumId="30" w15:restartNumberingAfterBreak="0">
    <w:nsid w:val="503F4757"/>
    <w:multiLevelType w:val="hybridMultilevel"/>
    <w:tmpl w:val="FE16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D1179"/>
    <w:multiLevelType w:val="hybridMultilevel"/>
    <w:tmpl w:val="E7F068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C3B94"/>
    <w:multiLevelType w:val="hybridMultilevel"/>
    <w:tmpl w:val="CC36CF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4325"/>
    <w:multiLevelType w:val="hybridMultilevel"/>
    <w:tmpl w:val="6A34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15B5E"/>
    <w:multiLevelType w:val="hybridMultilevel"/>
    <w:tmpl w:val="D53011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A541E"/>
    <w:multiLevelType w:val="hybridMultilevel"/>
    <w:tmpl w:val="A6242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F0273"/>
    <w:multiLevelType w:val="hybridMultilevel"/>
    <w:tmpl w:val="5AA61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6C4194"/>
    <w:multiLevelType w:val="hybridMultilevel"/>
    <w:tmpl w:val="237A8274"/>
    <w:lvl w:ilvl="0" w:tplc="FB8E3286">
      <w:start w:val="2"/>
      <w:numFmt w:val="decimal"/>
      <w:lvlText w:val="%1."/>
      <w:lvlJc w:val="left"/>
      <w:pPr>
        <w:ind w:left="305" w:hanging="305"/>
      </w:pPr>
      <w:rPr>
        <w:rFonts w:ascii="Arial" w:eastAsia="Arial" w:hAnsi="Arial" w:cs="Arial" w:hint="default"/>
        <w:w w:val="100"/>
        <w:sz w:val="22"/>
        <w:szCs w:val="22"/>
      </w:rPr>
    </w:lvl>
    <w:lvl w:ilvl="1" w:tplc="C47AF8FC">
      <w:start w:val="1"/>
      <w:numFmt w:val="lowerLetter"/>
      <w:lvlText w:val="%2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9A8DA1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0ECCE84C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515A6058">
      <w:start w:val="1"/>
      <w:numFmt w:val="bullet"/>
      <w:lvlText w:val="•"/>
      <w:lvlJc w:val="left"/>
      <w:pPr>
        <w:ind w:left="3228" w:hanging="360"/>
      </w:pPr>
      <w:rPr>
        <w:rFonts w:hint="default"/>
      </w:rPr>
    </w:lvl>
    <w:lvl w:ilvl="5" w:tplc="AAD2A406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6" w:tplc="07CA432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7" w:tplc="D19E2C90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DC5EBDBE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</w:abstractNum>
  <w:abstractNum w:abstractNumId="38" w15:restartNumberingAfterBreak="0">
    <w:nsid w:val="6DD4391C"/>
    <w:multiLevelType w:val="hybridMultilevel"/>
    <w:tmpl w:val="40E4F2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2588A"/>
    <w:multiLevelType w:val="hybridMultilevel"/>
    <w:tmpl w:val="9676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38C"/>
    <w:multiLevelType w:val="hybridMultilevel"/>
    <w:tmpl w:val="F6D619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2E63"/>
    <w:multiLevelType w:val="hybridMultilevel"/>
    <w:tmpl w:val="9FAE7C54"/>
    <w:lvl w:ilvl="0" w:tplc="13D429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9"/>
  </w:num>
  <w:num w:numId="3">
    <w:abstractNumId w:val="37"/>
  </w:num>
  <w:num w:numId="4">
    <w:abstractNumId w:val="6"/>
  </w:num>
  <w:num w:numId="5">
    <w:abstractNumId w:val="8"/>
  </w:num>
  <w:num w:numId="6">
    <w:abstractNumId w:val="5"/>
  </w:num>
  <w:num w:numId="7">
    <w:abstractNumId w:val="36"/>
  </w:num>
  <w:num w:numId="8">
    <w:abstractNumId w:val="25"/>
  </w:num>
  <w:num w:numId="9">
    <w:abstractNumId w:val="27"/>
  </w:num>
  <w:num w:numId="10">
    <w:abstractNumId w:val="13"/>
  </w:num>
  <w:num w:numId="11">
    <w:abstractNumId w:val="39"/>
  </w:num>
  <w:num w:numId="12">
    <w:abstractNumId w:val="4"/>
  </w:num>
  <w:num w:numId="13">
    <w:abstractNumId w:val="30"/>
  </w:num>
  <w:num w:numId="14">
    <w:abstractNumId w:val="40"/>
  </w:num>
  <w:num w:numId="15">
    <w:abstractNumId w:val="34"/>
  </w:num>
  <w:num w:numId="16">
    <w:abstractNumId w:val="24"/>
  </w:num>
  <w:num w:numId="17">
    <w:abstractNumId w:val="19"/>
  </w:num>
  <w:num w:numId="18">
    <w:abstractNumId w:val="12"/>
  </w:num>
  <w:num w:numId="19">
    <w:abstractNumId w:val="38"/>
  </w:num>
  <w:num w:numId="20">
    <w:abstractNumId w:val="21"/>
  </w:num>
  <w:num w:numId="21">
    <w:abstractNumId w:val="20"/>
  </w:num>
  <w:num w:numId="22">
    <w:abstractNumId w:val="33"/>
  </w:num>
  <w:num w:numId="23">
    <w:abstractNumId w:val="22"/>
  </w:num>
  <w:num w:numId="24">
    <w:abstractNumId w:val="17"/>
  </w:num>
  <w:num w:numId="25">
    <w:abstractNumId w:val="11"/>
  </w:num>
  <w:num w:numId="26">
    <w:abstractNumId w:val="35"/>
  </w:num>
  <w:num w:numId="27">
    <w:abstractNumId w:val="2"/>
  </w:num>
  <w:num w:numId="28">
    <w:abstractNumId w:val="3"/>
  </w:num>
  <w:num w:numId="29">
    <w:abstractNumId w:val="26"/>
  </w:num>
  <w:num w:numId="30">
    <w:abstractNumId w:val="28"/>
  </w:num>
  <w:num w:numId="31">
    <w:abstractNumId w:val="14"/>
  </w:num>
  <w:num w:numId="32">
    <w:abstractNumId w:val="23"/>
  </w:num>
  <w:num w:numId="33">
    <w:abstractNumId w:val="9"/>
  </w:num>
  <w:num w:numId="34">
    <w:abstractNumId w:val="41"/>
  </w:num>
  <w:num w:numId="35">
    <w:abstractNumId w:val="10"/>
  </w:num>
  <w:num w:numId="36">
    <w:abstractNumId w:val="31"/>
  </w:num>
  <w:num w:numId="37">
    <w:abstractNumId w:val="18"/>
  </w:num>
  <w:num w:numId="38">
    <w:abstractNumId w:val="0"/>
  </w:num>
  <w:num w:numId="39">
    <w:abstractNumId w:val="32"/>
  </w:num>
  <w:num w:numId="40">
    <w:abstractNumId w:val="16"/>
  </w:num>
  <w:num w:numId="41">
    <w:abstractNumId w:val="15"/>
  </w:num>
  <w:num w:numId="4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5E"/>
    <w:rsid w:val="00001836"/>
    <w:rsid w:val="00016A10"/>
    <w:rsid w:val="00075412"/>
    <w:rsid w:val="00092D60"/>
    <w:rsid w:val="000970B3"/>
    <w:rsid w:val="000A71D4"/>
    <w:rsid w:val="000D0FAB"/>
    <w:rsid w:val="000F68AC"/>
    <w:rsid w:val="0010156D"/>
    <w:rsid w:val="001547A5"/>
    <w:rsid w:val="001837AC"/>
    <w:rsid w:val="001E1925"/>
    <w:rsid w:val="001E64E8"/>
    <w:rsid w:val="00227167"/>
    <w:rsid w:val="00286EC4"/>
    <w:rsid w:val="00287075"/>
    <w:rsid w:val="002D58CA"/>
    <w:rsid w:val="00311F40"/>
    <w:rsid w:val="00327D8A"/>
    <w:rsid w:val="00346BC7"/>
    <w:rsid w:val="003677D9"/>
    <w:rsid w:val="003A7843"/>
    <w:rsid w:val="003C0056"/>
    <w:rsid w:val="003C6C84"/>
    <w:rsid w:val="003E444E"/>
    <w:rsid w:val="004074ED"/>
    <w:rsid w:val="0041191C"/>
    <w:rsid w:val="00434A0E"/>
    <w:rsid w:val="00460761"/>
    <w:rsid w:val="0046632C"/>
    <w:rsid w:val="0047240A"/>
    <w:rsid w:val="004761B3"/>
    <w:rsid w:val="00481AFB"/>
    <w:rsid w:val="00492EA7"/>
    <w:rsid w:val="004F6E02"/>
    <w:rsid w:val="00530DA0"/>
    <w:rsid w:val="00545AD4"/>
    <w:rsid w:val="00571DC3"/>
    <w:rsid w:val="00573C04"/>
    <w:rsid w:val="005776E7"/>
    <w:rsid w:val="00580252"/>
    <w:rsid w:val="005915AF"/>
    <w:rsid w:val="005A6CA7"/>
    <w:rsid w:val="005A7A8A"/>
    <w:rsid w:val="005D4935"/>
    <w:rsid w:val="005D60C0"/>
    <w:rsid w:val="005E23E5"/>
    <w:rsid w:val="005E27A5"/>
    <w:rsid w:val="0061333A"/>
    <w:rsid w:val="006261AF"/>
    <w:rsid w:val="0065250F"/>
    <w:rsid w:val="00657E0D"/>
    <w:rsid w:val="00676DF2"/>
    <w:rsid w:val="006A7503"/>
    <w:rsid w:val="006E2D1B"/>
    <w:rsid w:val="006F447B"/>
    <w:rsid w:val="00731E6E"/>
    <w:rsid w:val="0075456A"/>
    <w:rsid w:val="00766050"/>
    <w:rsid w:val="007A0C92"/>
    <w:rsid w:val="007E2A1E"/>
    <w:rsid w:val="007E4B0F"/>
    <w:rsid w:val="007F4FA2"/>
    <w:rsid w:val="007F4FA3"/>
    <w:rsid w:val="00847598"/>
    <w:rsid w:val="008D115E"/>
    <w:rsid w:val="008E586C"/>
    <w:rsid w:val="008F7D1C"/>
    <w:rsid w:val="009000DE"/>
    <w:rsid w:val="009209DF"/>
    <w:rsid w:val="00943498"/>
    <w:rsid w:val="00943CF8"/>
    <w:rsid w:val="0094662E"/>
    <w:rsid w:val="00993A44"/>
    <w:rsid w:val="009E630D"/>
    <w:rsid w:val="00A0732F"/>
    <w:rsid w:val="00A1440F"/>
    <w:rsid w:val="00A203A6"/>
    <w:rsid w:val="00A47722"/>
    <w:rsid w:val="00A5510C"/>
    <w:rsid w:val="00A85CC2"/>
    <w:rsid w:val="00AA76E4"/>
    <w:rsid w:val="00B54B65"/>
    <w:rsid w:val="00B70EB7"/>
    <w:rsid w:val="00B9207A"/>
    <w:rsid w:val="00BB0560"/>
    <w:rsid w:val="00BC298B"/>
    <w:rsid w:val="00BC3E56"/>
    <w:rsid w:val="00BC78E2"/>
    <w:rsid w:val="00BC7953"/>
    <w:rsid w:val="00C0371B"/>
    <w:rsid w:val="00C469B9"/>
    <w:rsid w:val="00C733E4"/>
    <w:rsid w:val="00C84F28"/>
    <w:rsid w:val="00C936B4"/>
    <w:rsid w:val="00CA0DE0"/>
    <w:rsid w:val="00CA1351"/>
    <w:rsid w:val="00CA187B"/>
    <w:rsid w:val="00CB2267"/>
    <w:rsid w:val="00CB58AF"/>
    <w:rsid w:val="00CB7347"/>
    <w:rsid w:val="00CE3AC6"/>
    <w:rsid w:val="00CE54D7"/>
    <w:rsid w:val="00CF78FA"/>
    <w:rsid w:val="00D022EC"/>
    <w:rsid w:val="00D0613B"/>
    <w:rsid w:val="00D14C0F"/>
    <w:rsid w:val="00DC3034"/>
    <w:rsid w:val="00DD3C91"/>
    <w:rsid w:val="00E06670"/>
    <w:rsid w:val="00E33958"/>
    <w:rsid w:val="00E54752"/>
    <w:rsid w:val="00E75784"/>
    <w:rsid w:val="00E77352"/>
    <w:rsid w:val="00E84C75"/>
    <w:rsid w:val="00EB26B0"/>
    <w:rsid w:val="00EC3DF4"/>
    <w:rsid w:val="00F0219A"/>
    <w:rsid w:val="00FC2C41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FF26C-9C44-4C0D-A89D-1E83497F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8D11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469B9"/>
    <w:pPr>
      <w:ind w:left="1198" w:hanging="3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115E"/>
  </w:style>
  <w:style w:type="paragraph" w:styleId="ListParagraph">
    <w:name w:val="List Paragraph"/>
    <w:basedOn w:val="Normal"/>
    <w:uiPriority w:val="1"/>
    <w:qFormat/>
    <w:rsid w:val="008D1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469B9"/>
    <w:rPr>
      <w:rFonts w:ascii="Arial" w:eastAsia="Arial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6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AF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A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Sheldon</dc:creator>
  <cp:keywords/>
  <dc:description/>
  <cp:lastModifiedBy>Aquila Burgess</cp:lastModifiedBy>
  <cp:revision>2</cp:revision>
  <cp:lastPrinted>2017-05-19T09:25:00Z</cp:lastPrinted>
  <dcterms:created xsi:type="dcterms:W3CDTF">2017-05-23T08:06:00Z</dcterms:created>
  <dcterms:modified xsi:type="dcterms:W3CDTF">2017-05-23T08:06:00Z</dcterms:modified>
</cp:coreProperties>
</file>